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30" w:rsidRDefault="00223686">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990230" w:rsidRDefault="00223686">
      <w:pPr>
        <w:pStyle w:val="ReportTitle"/>
      </w:pPr>
      <w:r>
        <w:t>Excess Laxity of the Shoulder Joint</w:t>
      </w:r>
    </w:p>
    <w:p w:rsidR="00990230" w:rsidRDefault="00223686">
      <w:pPr>
        <w:pStyle w:val="ReportTitle"/>
      </w:pPr>
      <w:bookmarkStart w:id="1" w:name="Condition"/>
      <w:bookmarkStart w:id="2" w:name="QuestionnaireCondition"/>
      <w:bookmarkEnd w:id="1"/>
      <w:r>
        <w:t>Rotator Cuff Syndrome</w:t>
      </w:r>
      <w:bookmarkEnd w:id="2"/>
    </w:p>
    <w:p w:rsidR="00990230" w:rsidRDefault="00223686">
      <w:pPr>
        <w:pStyle w:val="ReportPrivacy"/>
      </w:pPr>
      <w:bookmarkStart w:id="3"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990230" w:rsidRDefault="00223686">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990230">
        <w:trPr>
          <w:gridAfter w:val="1"/>
          <w:wAfter w:w="15" w:type="dxa"/>
          <w:cantSplit/>
        </w:trPr>
        <w:tc>
          <w:tcPr>
            <w:tcW w:w="3040" w:type="dxa"/>
            <w:tcBorders>
              <w:top w:val="nil"/>
              <w:left w:val="nil"/>
              <w:bottom w:val="nil"/>
              <w:right w:val="nil"/>
            </w:tcBorders>
          </w:tcPr>
          <w:p w:rsidR="00990230" w:rsidRDefault="00223686">
            <w:pPr>
              <w:rPr>
                <w:b/>
              </w:rPr>
            </w:pPr>
            <w:r>
              <w:rPr>
                <w:b/>
              </w:rPr>
              <w:t>Surname</w:t>
            </w:r>
          </w:p>
        </w:tc>
        <w:tc>
          <w:tcPr>
            <w:tcW w:w="270" w:type="dxa"/>
            <w:tcBorders>
              <w:top w:val="nil"/>
              <w:left w:val="nil"/>
              <w:bottom w:val="nil"/>
              <w:right w:val="nil"/>
            </w:tcBorders>
          </w:tcPr>
          <w:p w:rsidR="00990230" w:rsidRDefault="00990230">
            <w:pPr>
              <w:rPr>
                <w:b/>
              </w:rPr>
            </w:pPr>
          </w:p>
        </w:tc>
        <w:tc>
          <w:tcPr>
            <w:tcW w:w="3557" w:type="dxa"/>
            <w:gridSpan w:val="2"/>
            <w:tcBorders>
              <w:top w:val="nil"/>
              <w:left w:val="nil"/>
              <w:bottom w:val="nil"/>
              <w:right w:val="nil"/>
            </w:tcBorders>
          </w:tcPr>
          <w:p w:rsidR="00990230" w:rsidRDefault="00223686">
            <w:pPr>
              <w:rPr>
                <w:b/>
              </w:rPr>
            </w:pPr>
            <w:r>
              <w:rPr>
                <w:b/>
              </w:rPr>
              <w:t>Given Names</w:t>
            </w:r>
          </w:p>
        </w:tc>
        <w:tc>
          <w:tcPr>
            <w:tcW w:w="283" w:type="dxa"/>
            <w:gridSpan w:val="2"/>
            <w:tcBorders>
              <w:top w:val="nil"/>
              <w:left w:val="nil"/>
              <w:bottom w:val="nil"/>
              <w:right w:val="nil"/>
            </w:tcBorders>
          </w:tcPr>
          <w:p w:rsidR="00990230" w:rsidRDefault="00990230">
            <w:pPr>
              <w:rPr>
                <w:b/>
              </w:rPr>
            </w:pPr>
          </w:p>
        </w:tc>
        <w:tc>
          <w:tcPr>
            <w:tcW w:w="2836" w:type="dxa"/>
            <w:gridSpan w:val="2"/>
            <w:tcBorders>
              <w:top w:val="nil"/>
              <w:left w:val="nil"/>
              <w:bottom w:val="nil"/>
              <w:right w:val="nil"/>
            </w:tcBorders>
          </w:tcPr>
          <w:p w:rsidR="00990230" w:rsidRDefault="00223686">
            <w:pPr>
              <w:rPr>
                <w:b/>
              </w:rPr>
            </w:pPr>
            <w:r>
              <w:rPr>
                <w:b/>
              </w:rPr>
              <w:t>DVA File Number</w:t>
            </w:r>
          </w:p>
        </w:tc>
      </w:tr>
      <w:tr w:rsidR="00990230">
        <w:trPr>
          <w:cantSplit/>
        </w:trPr>
        <w:tc>
          <w:tcPr>
            <w:tcW w:w="3040" w:type="dxa"/>
            <w:tcBorders>
              <w:top w:val="single" w:sz="6" w:space="0" w:color="auto"/>
              <w:left w:val="single" w:sz="6" w:space="0" w:color="auto"/>
              <w:bottom w:val="single" w:sz="12" w:space="0" w:color="auto"/>
              <w:right w:val="single" w:sz="12" w:space="0" w:color="auto"/>
            </w:tcBorders>
          </w:tcPr>
          <w:p w:rsidR="00990230" w:rsidRDefault="00990230">
            <w:pPr>
              <w:pStyle w:val="ReportVeteran"/>
            </w:pPr>
          </w:p>
        </w:tc>
        <w:tc>
          <w:tcPr>
            <w:tcW w:w="284" w:type="dxa"/>
            <w:gridSpan w:val="2"/>
            <w:tcBorders>
              <w:top w:val="nil"/>
              <w:left w:val="nil"/>
              <w:bottom w:val="nil"/>
              <w:right w:val="nil"/>
            </w:tcBorders>
          </w:tcPr>
          <w:p w:rsidR="00990230" w:rsidRDefault="00990230">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990230" w:rsidRDefault="00990230">
            <w:pPr>
              <w:pStyle w:val="ReportVeteran"/>
            </w:pPr>
          </w:p>
        </w:tc>
        <w:tc>
          <w:tcPr>
            <w:tcW w:w="284" w:type="dxa"/>
            <w:gridSpan w:val="2"/>
            <w:tcBorders>
              <w:top w:val="nil"/>
              <w:left w:val="nil"/>
              <w:bottom w:val="nil"/>
              <w:right w:val="nil"/>
            </w:tcBorders>
          </w:tcPr>
          <w:p w:rsidR="00990230" w:rsidRDefault="00990230">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990230" w:rsidRDefault="00990230">
            <w:pPr>
              <w:pStyle w:val="ReportVeteran"/>
            </w:pPr>
          </w:p>
        </w:tc>
      </w:tr>
    </w:tbl>
    <w:p w:rsidR="00990230" w:rsidRDefault="00223686">
      <w:pPr>
        <w:pStyle w:val="ReportSection"/>
      </w:pPr>
      <w:r>
        <w:t>Report Detail</w:t>
      </w:r>
    </w:p>
    <w:p w:rsidR="00990230" w:rsidRDefault="00223686">
      <w:pPr>
        <w:spacing w:after="120"/>
      </w:pPr>
      <w:bookmarkStart w:id="4" w:name="ReportBody"/>
      <w:bookmarkStart w:id="5" w:name="StartHere"/>
      <w:bookmarkStart w:id="6" w:name="Preamble"/>
      <w:bookmarkStart w:id="7" w:name="WorseningQuestions"/>
      <w:bookmarkEnd w:id="4"/>
      <w:bookmarkEnd w:id="5"/>
      <w:r>
        <w:t>A claim for service related compensation in respect of the above</w:t>
      </w:r>
      <w:r w:rsidR="00C02A2E">
        <w:t xml:space="preserve"> </w:t>
      </w:r>
      <w:bookmarkStart w:id="8" w:name="_GoBack"/>
      <w:bookmarkEnd w:id="8"/>
      <w:r>
        <w:t>named leads the Department to consider whether excess laxity of the shoulder joint could be relevant in causing (or aggravating pre-existing) the claimed condition in this case.  The Repatriation Medical Authority (RMA) defines excess laxity of the shoulder joint to mean ‘</w:t>
      </w:r>
      <w:r>
        <w:rPr>
          <w:b/>
        </w:rPr>
        <w:t xml:space="preserve">acquired excess instability of the </w:t>
      </w:r>
      <w:proofErr w:type="spellStart"/>
      <w:r>
        <w:rPr>
          <w:b/>
        </w:rPr>
        <w:t>glenohumeral</w:t>
      </w:r>
      <w:proofErr w:type="spellEnd"/>
      <w:r>
        <w:rPr>
          <w:b/>
        </w:rPr>
        <w:t xml:space="preserve"> joint as demonstrated by clinical testing or imaging, following shoulder dislocations or tears involving the glenoid </w:t>
      </w:r>
      <w:proofErr w:type="spellStart"/>
      <w:r>
        <w:rPr>
          <w:b/>
        </w:rPr>
        <w:t>labrum</w:t>
      </w:r>
      <w:proofErr w:type="spellEnd"/>
      <w:r>
        <w:rPr>
          <w:b/>
        </w:rPr>
        <w:t xml:space="preserve"> or </w:t>
      </w:r>
      <w:proofErr w:type="spellStart"/>
      <w:r>
        <w:rPr>
          <w:b/>
        </w:rPr>
        <w:t>glenohumeral</w:t>
      </w:r>
      <w:proofErr w:type="spellEnd"/>
      <w:r>
        <w:rPr>
          <w:b/>
        </w:rPr>
        <w:t xml:space="preserve"> ligaments</w:t>
      </w:r>
      <w:r>
        <w:t>’.</w:t>
      </w:r>
    </w:p>
    <w:bookmarkEnd w:id="6"/>
    <w:p w:rsidR="00990230" w:rsidRDefault="00223686">
      <w:pPr>
        <w:pStyle w:val="ReportQuestion"/>
        <w:spacing w:after="240"/>
        <w:ind w:left="562" w:hanging="562"/>
      </w:pPr>
      <w:r>
        <w:t>1.</w:t>
      </w:r>
      <w:r>
        <w:tab/>
        <w:t>When was the clinical onset of the claimed condition?</w:t>
      </w:r>
    </w:p>
    <w:p w:rsidR="00990230" w:rsidRDefault="00223686">
      <w:pPr>
        <w:pStyle w:val="ReportCheckbox"/>
        <w:spacing w:before="120" w:after="240"/>
        <w:ind w:left="1181" w:hanging="634"/>
      </w:pPr>
      <w:r>
        <w:t>………./………./………</w:t>
      </w:r>
    </w:p>
    <w:p w:rsidR="00990230" w:rsidRDefault="00223686">
      <w:pPr>
        <w:pStyle w:val="ReportQuestion"/>
        <w:keepNext/>
        <w:spacing w:after="240"/>
        <w:ind w:left="562" w:hanging="562"/>
      </w:pPr>
      <w:r>
        <w:t>2.</w:t>
      </w:r>
      <w:r>
        <w:tab/>
        <w:t xml:space="preserve">Did the veteran have excess laxity of the shoulder joint (as defined by the RMA above) in the shoulder affected by rotator cuff syndrome for a period of </w:t>
      </w:r>
      <w:r>
        <w:rPr>
          <w:b/>
        </w:rPr>
        <w:t xml:space="preserve">at least the one year </w:t>
      </w:r>
      <w:r>
        <w:t>before the clinical onset of rotator cuff syndrome in that shoulder?</w:t>
      </w:r>
    </w:p>
    <w:p w:rsidR="00990230" w:rsidRDefault="00223686">
      <w:pPr>
        <w:pStyle w:val="ReportCheckbox"/>
        <w:keepNext/>
        <w:ind w:left="1170" w:hanging="630"/>
        <w:rPr>
          <w:i/>
        </w:rPr>
      </w:pPr>
      <w:r>
        <w:rPr>
          <w:rFonts w:ascii="Wingdings" w:hAnsi="Wingdings"/>
          <w:sz w:val="32"/>
        </w:rPr>
        <w:t></w:t>
      </w:r>
      <w:r>
        <w:rPr>
          <w:rFonts w:ascii="Wingdings" w:hAnsi="Wingdings"/>
          <w:sz w:val="32"/>
        </w:rPr>
        <w:tab/>
      </w:r>
      <w:r>
        <w:rPr>
          <w:b/>
        </w:rPr>
        <w:t xml:space="preserve">No </w:t>
      </w:r>
    </w:p>
    <w:p w:rsidR="00990230" w:rsidRDefault="00223686">
      <w:pPr>
        <w:pStyle w:val="ReportCheckbox"/>
        <w:keepNext/>
        <w:tabs>
          <w:tab w:val="left" w:pos="1192"/>
        </w:tabs>
        <w:spacing w:after="120"/>
        <w:ind w:left="1170" w:hanging="630"/>
      </w:pPr>
      <w:r>
        <w:rPr>
          <w:rFonts w:ascii="Wingdings" w:hAnsi="Wingdings"/>
          <w:sz w:val="32"/>
        </w:rPr>
        <w:t></w:t>
      </w:r>
      <w:r>
        <w:rPr>
          <w:rFonts w:ascii="Wingdings" w:hAnsi="Wingdings"/>
          <w:sz w:val="32"/>
        </w:rPr>
        <w:tab/>
      </w:r>
      <w:r>
        <w:rPr>
          <w:b/>
        </w:rPr>
        <w:t xml:space="preserve">Yes </w:t>
      </w:r>
      <w:r>
        <w:t>- Please provide details, in the table overleaf, of the evidence of the excess laxity of the shoulder joint and, if known, include information about the cause(s) and treatment of the acquired joint instability.</w:t>
      </w:r>
    </w:p>
    <w:p w:rsidR="00990230" w:rsidRDefault="00223686">
      <w:r>
        <w:br w:type="page"/>
      </w:r>
    </w:p>
    <w:p w:rsidR="00990230" w:rsidRDefault="00223686">
      <w:r>
        <w:lastRenderedPageBreak/>
        <w:t>Details of excess laxity of the shoulder joint for the 12 months before the clinical onset of the claimed condition:</w:t>
      </w:r>
    </w:p>
    <w:p w:rsidR="00990230" w:rsidRDefault="00990230"/>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791"/>
        <w:gridCol w:w="1157"/>
        <w:gridCol w:w="2803"/>
        <w:gridCol w:w="2760"/>
        <w:gridCol w:w="1397"/>
      </w:tblGrid>
      <w:tr w:rsidR="00990230">
        <w:trPr>
          <w:cantSplit/>
          <w:trHeight w:val="263"/>
          <w:jc w:val="center"/>
        </w:trPr>
        <w:tc>
          <w:tcPr>
            <w:tcW w:w="2948" w:type="dxa"/>
            <w:gridSpan w:val="2"/>
            <w:tcBorders>
              <w:top w:val="single" w:sz="6" w:space="0" w:color="C0C0C0"/>
              <w:left w:val="single" w:sz="6" w:space="0" w:color="C0C0C0"/>
              <w:bottom w:val="nil"/>
              <w:right w:val="single" w:sz="6" w:space="0" w:color="C0C0C0"/>
            </w:tcBorders>
          </w:tcPr>
          <w:p w:rsidR="00990230" w:rsidRDefault="00223686">
            <w:pPr>
              <w:pStyle w:val="ReportAnswerBox"/>
              <w:keepNext/>
              <w:spacing w:before="120"/>
              <w:jc w:val="center"/>
              <w:rPr>
                <w:b/>
              </w:rPr>
            </w:pPr>
            <w:r>
              <w:rPr>
                <w:b/>
              </w:rPr>
              <w:t xml:space="preserve">Cause of acquired excess instability of </w:t>
            </w:r>
            <w:proofErr w:type="spellStart"/>
            <w:r>
              <w:rPr>
                <w:b/>
              </w:rPr>
              <w:t>glenohumeral</w:t>
            </w:r>
            <w:proofErr w:type="spellEnd"/>
            <w:r>
              <w:rPr>
                <w:b/>
              </w:rPr>
              <w:t xml:space="preserve"> joint</w:t>
            </w:r>
          </w:p>
        </w:tc>
        <w:tc>
          <w:tcPr>
            <w:tcW w:w="2803" w:type="dxa"/>
            <w:tcBorders>
              <w:top w:val="single" w:sz="6" w:space="0" w:color="C0C0C0"/>
              <w:left w:val="single" w:sz="6" w:space="0" w:color="C0C0C0"/>
              <w:bottom w:val="nil"/>
              <w:right w:val="single" w:sz="6" w:space="0" w:color="C0C0C0"/>
            </w:tcBorders>
          </w:tcPr>
          <w:p w:rsidR="00990230" w:rsidRDefault="00223686">
            <w:pPr>
              <w:pStyle w:val="ReportAnswerBox"/>
              <w:keepNext/>
              <w:spacing w:before="360"/>
              <w:jc w:val="center"/>
              <w:rPr>
                <w:b/>
              </w:rPr>
            </w:pPr>
            <w:r>
              <w:rPr>
                <w:b/>
              </w:rPr>
              <w:t>Evidence of excess laxity of the shoulder joint</w:t>
            </w:r>
          </w:p>
        </w:tc>
        <w:tc>
          <w:tcPr>
            <w:tcW w:w="4157" w:type="dxa"/>
            <w:gridSpan w:val="2"/>
            <w:tcBorders>
              <w:top w:val="single" w:sz="6" w:space="0" w:color="C0C0C0"/>
              <w:left w:val="single" w:sz="6" w:space="0" w:color="C0C0C0"/>
              <w:bottom w:val="nil"/>
              <w:right w:val="single" w:sz="6" w:space="0" w:color="C0C0C0"/>
            </w:tcBorders>
          </w:tcPr>
          <w:p w:rsidR="00990230" w:rsidRDefault="00223686">
            <w:pPr>
              <w:pStyle w:val="ReportAnswerBox"/>
              <w:keepNext/>
              <w:spacing w:before="360"/>
              <w:jc w:val="center"/>
              <w:rPr>
                <w:b/>
              </w:rPr>
            </w:pPr>
            <w:r>
              <w:rPr>
                <w:b/>
              </w:rPr>
              <w:t>Treatment undertaken</w:t>
            </w:r>
          </w:p>
        </w:tc>
      </w:tr>
      <w:tr w:rsidR="00990230">
        <w:trPr>
          <w:cantSplit/>
          <w:jc w:val="center"/>
        </w:trPr>
        <w:tc>
          <w:tcPr>
            <w:tcW w:w="1791" w:type="dxa"/>
            <w:tcBorders>
              <w:top w:val="nil"/>
              <w:left w:val="single" w:sz="6" w:space="0" w:color="C0C0C0"/>
              <w:bottom w:val="single" w:sz="6" w:space="0" w:color="C0C0C0"/>
              <w:right w:val="nil"/>
            </w:tcBorders>
          </w:tcPr>
          <w:p w:rsidR="00990230" w:rsidRDefault="00223686">
            <w:pPr>
              <w:pStyle w:val="ReportAnswerBox"/>
              <w:keepNext/>
              <w:spacing w:before="120"/>
              <w:jc w:val="center"/>
              <w:rPr>
                <w:sz w:val="22"/>
                <w:u w:val="single"/>
              </w:rPr>
            </w:pPr>
            <w:r>
              <w:rPr>
                <w:sz w:val="22"/>
                <w:u w:val="single"/>
              </w:rPr>
              <w:t>Diagnosis</w:t>
            </w:r>
          </w:p>
        </w:tc>
        <w:tc>
          <w:tcPr>
            <w:tcW w:w="1157" w:type="dxa"/>
            <w:tcBorders>
              <w:top w:val="nil"/>
              <w:left w:val="nil"/>
              <w:bottom w:val="single" w:sz="6" w:space="0" w:color="C0C0C0"/>
              <w:right w:val="single" w:sz="6" w:space="0" w:color="C0C0C0"/>
            </w:tcBorders>
          </w:tcPr>
          <w:p w:rsidR="00990230" w:rsidRDefault="00223686">
            <w:pPr>
              <w:pStyle w:val="ReportAnswerBox"/>
              <w:keepNext/>
              <w:spacing w:before="120"/>
              <w:jc w:val="center"/>
              <w:rPr>
                <w:sz w:val="22"/>
                <w:u w:val="single"/>
              </w:rPr>
            </w:pPr>
            <w:r>
              <w:rPr>
                <w:sz w:val="22"/>
                <w:u w:val="single"/>
              </w:rPr>
              <w:t>Date</w:t>
            </w:r>
          </w:p>
        </w:tc>
        <w:tc>
          <w:tcPr>
            <w:tcW w:w="2803" w:type="dxa"/>
            <w:tcBorders>
              <w:top w:val="nil"/>
              <w:left w:val="single" w:sz="6" w:space="0" w:color="C0C0C0"/>
              <w:bottom w:val="single" w:sz="6" w:space="0" w:color="C0C0C0"/>
              <w:right w:val="single" w:sz="6" w:space="0" w:color="C0C0C0"/>
            </w:tcBorders>
          </w:tcPr>
          <w:p w:rsidR="00990230" w:rsidRDefault="00990230">
            <w:pPr>
              <w:pStyle w:val="ReportAnswerBox"/>
              <w:keepNext/>
              <w:spacing w:before="120"/>
              <w:jc w:val="center"/>
              <w:rPr>
                <w:sz w:val="22"/>
              </w:rPr>
            </w:pPr>
          </w:p>
        </w:tc>
        <w:tc>
          <w:tcPr>
            <w:tcW w:w="2760" w:type="dxa"/>
            <w:tcBorders>
              <w:top w:val="nil"/>
              <w:left w:val="single" w:sz="6" w:space="0" w:color="C0C0C0"/>
              <w:bottom w:val="single" w:sz="6" w:space="0" w:color="C0C0C0"/>
              <w:right w:val="nil"/>
            </w:tcBorders>
          </w:tcPr>
          <w:p w:rsidR="00990230" w:rsidRDefault="00223686">
            <w:pPr>
              <w:pStyle w:val="ReportAnswerBox"/>
              <w:keepNext/>
              <w:spacing w:before="120"/>
              <w:jc w:val="center"/>
              <w:rPr>
                <w:sz w:val="22"/>
                <w:u w:val="single"/>
              </w:rPr>
            </w:pPr>
            <w:r>
              <w:rPr>
                <w:sz w:val="22"/>
                <w:u w:val="single"/>
              </w:rPr>
              <w:t>Details of treatment</w:t>
            </w:r>
          </w:p>
        </w:tc>
        <w:tc>
          <w:tcPr>
            <w:tcW w:w="1397" w:type="dxa"/>
            <w:tcBorders>
              <w:top w:val="nil"/>
              <w:left w:val="nil"/>
              <w:bottom w:val="single" w:sz="6" w:space="0" w:color="C0C0C0"/>
              <w:right w:val="single" w:sz="6" w:space="0" w:color="C0C0C0"/>
            </w:tcBorders>
          </w:tcPr>
          <w:p w:rsidR="00990230" w:rsidRDefault="00223686">
            <w:pPr>
              <w:pStyle w:val="ReportAnswerBox"/>
              <w:keepNext/>
              <w:spacing w:before="120"/>
              <w:jc w:val="center"/>
              <w:rPr>
                <w:sz w:val="22"/>
              </w:rPr>
            </w:pPr>
            <w:r>
              <w:rPr>
                <w:sz w:val="22"/>
                <w:u w:val="single"/>
              </w:rPr>
              <w:t>Date</w:t>
            </w: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bl>
    <w:p w:rsidR="00990230" w:rsidRDefault="00990230"/>
    <w:p w:rsidR="00990230" w:rsidRDefault="00223686">
      <w:pPr>
        <w:pStyle w:val="ReportQuestion"/>
        <w:keepNext/>
        <w:spacing w:before="120"/>
        <w:ind w:left="562" w:hanging="562"/>
      </w:pPr>
      <w:r>
        <w:t>3.</w:t>
      </w:r>
      <w:r>
        <w:tab/>
        <w:t>Was there any residual excess laxity of the shoulder joint following treatment?</w:t>
      </w:r>
    </w:p>
    <w:p w:rsidR="00990230" w:rsidRDefault="00223686">
      <w:pPr>
        <w:pStyle w:val="ReportCheckbox"/>
        <w:keepNext/>
        <w:ind w:left="1170" w:hanging="630"/>
        <w:rPr>
          <w:i/>
        </w:rPr>
      </w:pPr>
      <w:r>
        <w:rPr>
          <w:rFonts w:ascii="Wingdings" w:hAnsi="Wingdings"/>
          <w:sz w:val="32"/>
        </w:rPr>
        <w:t></w:t>
      </w:r>
      <w:r>
        <w:rPr>
          <w:rFonts w:ascii="Wingdings" w:hAnsi="Wingdings"/>
          <w:sz w:val="32"/>
        </w:rPr>
        <w:tab/>
      </w:r>
      <w:r>
        <w:rPr>
          <w:b/>
        </w:rPr>
        <w:t>Yes</w:t>
      </w:r>
    </w:p>
    <w:p w:rsidR="00990230" w:rsidRDefault="00223686">
      <w:pPr>
        <w:pStyle w:val="ReportCheckbox"/>
        <w:keepNext/>
        <w:tabs>
          <w:tab w:val="left" w:pos="1192"/>
        </w:tabs>
        <w:spacing w:after="240"/>
        <w:ind w:left="1170" w:hanging="630"/>
      </w:pPr>
      <w:r>
        <w:rPr>
          <w:rFonts w:ascii="Wingdings" w:hAnsi="Wingdings"/>
          <w:sz w:val="32"/>
        </w:rPr>
        <w:t></w:t>
      </w:r>
      <w:r>
        <w:rPr>
          <w:rFonts w:ascii="Wingdings" w:hAnsi="Wingdings"/>
          <w:sz w:val="32"/>
        </w:rPr>
        <w:tab/>
      </w:r>
      <w:r>
        <w:rPr>
          <w:b/>
        </w:rPr>
        <w:t xml:space="preserve">No </w:t>
      </w:r>
      <w:r>
        <w:t>– When did the shoulder joint return to normal?</w:t>
      </w:r>
    </w:p>
    <w:p w:rsidR="00990230" w:rsidRDefault="00223686">
      <w:pPr>
        <w:pStyle w:val="ReportCheckbox"/>
        <w:ind w:left="1170" w:hanging="630"/>
      </w:pPr>
      <w:r>
        <w:t>………./………./………</w:t>
      </w:r>
    </w:p>
    <w:p w:rsidR="00990230" w:rsidRDefault="00990230">
      <w:pPr>
        <w:pStyle w:val="CommentText"/>
      </w:pPr>
    </w:p>
    <w:p w:rsidR="00990230" w:rsidRDefault="00223686">
      <w:pPr>
        <w:pStyle w:val="Conditional"/>
      </w:pPr>
      <w:r>
        <w:t>{If worsening}</w:t>
      </w:r>
    </w:p>
    <w:p w:rsidR="00990230" w:rsidRDefault="00223686">
      <w:pPr>
        <w:pStyle w:val="ReportQuestion"/>
        <w:keepNext/>
      </w:pPr>
      <w:r>
        <w:br w:type="page"/>
      </w:r>
      <w:r>
        <w:lastRenderedPageBreak/>
        <w:t>4.</w:t>
      </w:r>
      <w:r>
        <w:tab/>
        <w:t xml:space="preserve">Did the underlying pathology of </w:t>
      </w:r>
      <w:r w:rsidR="001E15FE">
        <w:t>the claimed condition</w:t>
      </w:r>
      <w:r>
        <w:t xml:space="preserve"> permanently worsen?  Note:  For the purposes of the Veterans’ Entitlements Act (1986), permanent worsening requires an increase in the gravity of the disease beyond its natural progression.  It excludes temporary exacerbations or any deterioration which is part of the normal course of the disease.</w:t>
      </w:r>
    </w:p>
    <w:p w:rsidR="00990230" w:rsidRDefault="00223686">
      <w:pPr>
        <w:pStyle w:val="ReportCheckbox"/>
        <w:keepNext/>
        <w:ind w:left="1170" w:hanging="630"/>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990230" w:rsidRDefault="00223686">
      <w:pPr>
        <w:pStyle w:val="ReportCheckbox"/>
        <w:keepNext/>
        <w:spacing w:after="240"/>
        <w:ind w:left="1181" w:hanging="634"/>
        <w:rPr>
          <w:i/>
        </w:rPr>
      </w:pPr>
      <w:r>
        <w:rPr>
          <w:rFonts w:ascii="Wingdings" w:hAnsi="Wingdings"/>
          <w:sz w:val="32"/>
        </w:rPr>
        <w:t></w:t>
      </w:r>
      <w:r>
        <w:tab/>
      </w:r>
      <w:r>
        <w:rPr>
          <w:b/>
        </w:rPr>
        <w:t xml:space="preserve">Yes - </w:t>
      </w:r>
      <w:r>
        <w:t>When did this occur?</w:t>
      </w:r>
    </w:p>
    <w:tbl>
      <w:tblPr>
        <w:tblW w:w="0" w:type="auto"/>
        <w:jc w:val="center"/>
        <w:tblLayout w:type="fixed"/>
        <w:tblLook w:val="0000" w:firstRow="0" w:lastRow="0" w:firstColumn="0" w:lastColumn="0" w:noHBand="0" w:noVBand="0"/>
      </w:tblPr>
      <w:tblGrid>
        <w:gridCol w:w="10031"/>
      </w:tblGrid>
      <w:tr w:rsidR="00990230">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990230" w:rsidRDefault="00223686">
            <w:pPr>
              <w:pStyle w:val="ReportAnswerBox"/>
              <w:keepNext/>
            </w:pPr>
            <w:r>
              <w:t>………./………./……….</w:t>
            </w:r>
          </w:p>
        </w:tc>
      </w:tr>
      <w:tr w:rsidR="00990230">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pPr>
          </w:p>
        </w:tc>
      </w:tr>
    </w:tbl>
    <w:p w:rsidR="00990230" w:rsidRDefault="00223686">
      <w:pPr>
        <w:pStyle w:val="ReportQuestion"/>
        <w:keepNext/>
        <w:spacing w:after="240"/>
        <w:ind w:left="562" w:hanging="562"/>
      </w:pPr>
      <w:r>
        <w:t>5.</w:t>
      </w:r>
      <w:r>
        <w:tab/>
        <w:t xml:space="preserve">Did the veteran have excess laxity of the shoulder joint (as defined by the RMA above) in the shoulder affected by rotator cuff syndrome for a period of </w:t>
      </w:r>
      <w:r>
        <w:rPr>
          <w:b/>
        </w:rPr>
        <w:t xml:space="preserve">at least the one year </w:t>
      </w:r>
      <w:r>
        <w:t>before the permanent worsening of rotator cuff syndrome in that shoulder?</w:t>
      </w:r>
    </w:p>
    <w:p w:rsidR="00990230" w:rsidRDefault="00223686">
      <w:pPr>
        <w:pStyle w:val="ReportCheckbox"/>
        <w:keepNext/>
        <w:ind w:left="1170" w:hanging="630"/>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990230" w:rsidRDefault="00223686">
      <w:pPr>
        <w:pStyle w:val="ReportCheckbox"/>
        <w:keepNext/>
        <w:spacing w:after="240"/>
        <w:ind w:left="1170" w:hanging="630"/>
      </w:pPr>
      <w:r>
        <w:rPr>
          <w:rFonts w:ascii="Wingdings" w:hAnsi="Wingdings"/>
          <w:sz w:val="32"/>
        </w:rPr>
        <w:t></w:t>
      </w:r>
      <w:r>
        <w:rPr>
          <w:rFonts w:ascii="Wingdings" w:hAnsi="Wingdings"/>
          <w:sz w:val="32"/>
        </w:rPr>
        <w:tab/>
      </w:r>
      <w:r>
        <w:rPr>
          <w:b/>
        </w:rPr>
        <w:t xml:space="preserve">Yes </w:t>
      </w:r>
      <w:r>
        <w:t>- Please provide details of the evidence of the excess laxity of the shoulder joint and, if known, include information about the cause(s) and treatment of the acquired joint instability.</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791"/>
        <w:gridCol w:w="1157"/>
        <w:gridCol w:w="2803"/>
        <w:gridCol w:w="2760"/>
        <w:gridCol w:w="1397"/>
      </w:tblGrid>
      <w:tr w:rsidR="00990230">
        <w:trPr>
          <w:cantSplit/>
          <w:trHeight w:val="263"/>
          <w:jc w:val="center"/>
        </w:trPr>
        <w:tc>
          <w:tcPr>
            <w:tcW w:w="2948" w:type="dxa"/>
            <w:gridSpan w:val="2"/>
            <w:tcBorders>
              <w:top w:val="single" w:sz="6" w:space="0" w:color="C0C0C0"/>
              <w:left w:val="single" w:sz="6" w:space="0" w:color="C0C0C0"/>
              <w:bottom w:val="nil"/>
              <w:right w:val="single" w:sz="6" w:space="0" w:color="C0C0C0"/>
            </w:tcBorders>
          </w:tcPr>
          <w:p w:rsidR="00990230" w:rsidRDefault="00223686">
            <w:pPr>
              <w:pStyle w:val="ReportAnswerBox"/>
              <w:keepNext/>
              <w:spacing w:before="120"/>
              <w:jc w:val="center"/>
              <w:rPr>
                <w:b/>
              </w:rPr>
            </w:pPr>
            <w:r>
              <w:rPr>
                <w:b/>
              </w:rPr>
              <w:t xml:space="preserve">Cause of acquired excess instability of </w:t>
            </w:r>
            <w:proofErr w:type="spellStart"/>
            <w:r>
              <w:rPr>
                <w:b/>
              </w:rPr>
              <w:t>glenohumeral</w:t>
            </w:r>
            <w:proofErr w:type="spellEnd"/>
            <w:r>
              <w:rPr>
                <w:b/>
              </w:rPr>
              <w:t xml:space="preserve"> joint</w:t>
            </w:r>
          </w:p>
        </w:tc>
        <w:tc>
          <w:tcPr>
            <w:tcW w:w="2803" w:type="dxa"/>
            <w:tcBorders>
              <w:top w:val="single" w:sz="6" w:space="0" w:color="C0C0C0"/>
              <w:left w:val="single" w:sz="6" w:space="0" w:color="C0C0C0"/>
              <w:bottom w:val="nil"/>
              <w:right w:val="single" w:sz="6" w:space="0" w:color="C0C0C0"/>
            </w:tcBorders>
          </w:tcPr>
          <w:p w:rsidR="00990230" w:rsidRDefault="00223686">
            <w:pPr>
              <w:pStyle w:val="ReportAnswerBox"/>
              <w:keepNext/>
              <w:spacing w:before="360"/>
              <w:jc w:val="center"/>
              <w:rPr>
                <w:b/>
              </w:rPr>
            </w:pPr>
            <w:r>
              <w:rPr>
                <w:b/>
              </w:rPr>
              <w:t>Evidence of excess laxity of the shoulder joint</w:t>
            </w:r>
          </w:p>
        </w:tc>
        <w:tc>
          <w:tcPr>
            <w:tcW w:w="4157" w:type="dxa"/>
            <w:gridSpan w:val="2"/>
            <w:tcBorders>
              <w:top w:val="single" w:sz="6" w:space="0" w:color="C0C0C0"/>
              <w:left w:val="single" w:sz="6" w:space="0" w:color="C0C0C0"/>
              <w:bottom w:val="nil"/>
              <w:right w:val="single" w:sz="6" w:space="0" w:color="C0C0C0"/>
            </w:tcBorders>
          </w:tcPr>
          <w:p w:rsidR="00990230" w:rsidRDefault="00223686">
            <w:pPr>
              <w:pStyle w:val="ReportAnswerBox"/>
              <w:keepNext/>
              <w:spacing w:before="360"/>
              <w:jc w:val="center"/>
              <w:rPr>
                <w:b/>
              </w:rPr>
            </w:pPr>
            <w:r>
              <w:rPr>
                <w:b/>
              </w:rPr>
              <w:t>Treatment undertaken</w:t>
            </w:r>
          </w:p>
        </w:tc>
      </w:tr>
      <w:tr w:rsidR="00990230">
        <w:trPr>
          <w:cantSplit/>
          <w:jc w:val="center"/>
        </w:trPr>
        <w:tc>
          <w:tcPr>
            <w:tcW w:w="1791" w:type="dxa"/>
            <w:tcBorders>
              <w:top w:val="nil"/>
              <w:left w:val="single" w:sz="6" w:space="0" w:color="C0C0C0"/>
              <w:bottom w:val="single" w:sz="6" w:space="0" w:color="C0C0C0"/>
              <w:right w:val="nil"/>
            </w:tcBorders>
          </w:tcPr>
          <w:p w:rsidR="00990230" w:rsidRDefault="00223686">
            <w:pPr>
              <w:pStyle w:val="ReportAnswerBox"/>
              <w:keepNext/>
              <w:spacing w:before="120"/>
              <w:jc w:val="center"/>
              <w:rPr>
                <w:sz w:val="22"/>
                <w:u w:val="single"/>
              </w:rPr>
            </w:pPr>
            <w:r>
              <w:rPr>
                <w:sz w:val="22"/>
                <w:u w:val="single"/>
              </w:rPr>
              <w:t>Diagnosis</w:t>
            </w:r>
          </w:p>
        </w:tc>
        <w:tc>
          <w:tcPr>
            <w:tcW w:w="1157" w:type="dxa"/>
            <w:tcBorders>
              <w:top w:val="nil"/>
              <w:left w:val="nil"/>
              <w:bottom w:val="single" w:sz="6" w:space="0" w:color="C0C0C0"/>
              <w:right w:val="single" w:sz="6" w:space="0" w:color="C0C0C0"/>
            </w:tcBorders>
          </w:tcPr>
          <w:p w:rsidR="00990230" w:rsidRDefault="00223686">
            <w:pPr>
              <w:pStyle w:val="ReportAnswerBox"/>
              <w:keepNext/>
              <w:spacing w:before="120"/>
              <w:jc w:val="center"/>
              <w:rPr>
                <w:sz w:val="22"/>
                <w:u w:val="single"/>
              </w:rPr>
            </w:pPr>
            <w:r>
              <w:rPr>
                <w:sz w:val="22"/>
                <w:u w:val="single"/>
              </w:rPr>
              <w:t>Date</w:t>
            </w:r>
          </w:p>
        </w:tc>
        <w:tc>
          <w:tcPr>
            <w:tcW w:w="2803" w:type="dxa"/>
            <w:tcBorders>
              <w:top w:val="nil"/>
              <w:left w:val="single" w:sz="6" w:space="0" w:color="C0C0C0"/>
              <w:bottom w:val="single" w:sz="6" w:space="0" w:color="C0C0C0"/>
              <w:right w:val="single" w:sz="6" w:space="0" w:color="C0C0C0"/>
            </w:tcBorders>
          </w:tcPr>
          <w:p w:rsidR="00990230" w:rsidRDefault="00990230">
            <w:pPr>
              <w:pStyle w:val="ReportAnswerBox"/>
              <w:keepNext/>
              <w:spacing w:before="120"/>
              <w:jc w:val="center"/>
              <w:rPr>
                <w:sz w:val="22"/>
              </w:rPr>
            </w:pPr>
          </w:p>
        </w:tc>
        <w:tc>
          <w:tcPr>
            <w:tcW w:w="2760" w:type="dxa"/>
            <w:tcBorders>
              <w:top w:val="nil"/>
              <w:left w:val="single" w:sz="6" w:space="0" w:color="C0C0C0"/>
              <w:bottom w:val="single" w:sz="6" w:space="0" w:color="C0C0C0"/>
              <w:right w:val="nil"/>
            </w:tcBorders>
          </w:tcPr>
          <w:p w:rsidR="00990230" w:rsidRDefault="00223686">
            <w:pPr>
              <w:pStyle w:val="ReportAnswerBox"/>
              <w:keepNext/>
              <w:spacing w:before="120"/>
              <w:jc w:val="center"/>
              <w:rPr>
                <w:sz w:val="22"/>
                <w:u w:val="single"/>
              </w:rPr>
            </w:pPr>
            <w:r>
              <w:rPr>
                <w:sz w:val="22"/>
                <w:u w:val="single"/>
              </w:rPr>
              <w:t>Details of treatment</w:t>
            </w:r>
          </w:p>
        </w:tc>
        <w:tc>
          <w:tcPr>
            <w:tcW w:w="1397" w:type="dxa"/>
            <w:tcBorders>
              <w:top w:val="nil"/>
              <w:left w:val="nil"/>
              <w:bottom w:val="single" w:sz="6" w:space="0" w:color="C0C0C0"/>
              <w:right w:val="single" w:sz="6" w:space="0" w:color="C0C0C0"/>
            </w:tcBorders>
          </w:tcPr>
          <w:p w:rsidR="00990230" w:rsidRDefault="00223686">
            <w:pPr>
              <w:pStyle w:val="ReportAnswerBox"/>
              <w:keepNext/>
              <w:spacing w:before="120"/>
              <w:jc w:val="center"/>
              <w:rPr>
                <w:sz w:val="22"/>
              </w:rPr>
            </w:pPr>
            <w:r>
              <w:rPr>
                <w:sz w:val="22"/>
                <w:u w:val="single"/>
              </w:rPr>
              <w:t>Date</w:t>
            </w: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spacing w:before="120"/>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spacing w:before="120"/>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spacing w:before="120"/>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r w:rsidR="00990230">
        <w:trPr>
          <w:cantSplit/>
          <w:jc w:val="center"/>
        </w:trPr>
        <w:tc>
          <w:tcPr>
            <w:tcW w:w="1791"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spacing w:before="120"/>
            </w:pPr>
          </w:p>
          <w:p w:rsidR="00990230" w:rsidRDefault="00990230">
            <w:pPr>
              <w:pStyle w:val="ReportAnswerBox"/>
              <w:keepNext/>
            </w:pPr>
          </w:p>
        </w:tc>
        <w:tc>
          <w:tcPr>
            <w:tcW w:w="115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803"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2760"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c>
          <w:tcPr>
            <w:tcW w:w="1397" w:type="dxa"/>
            <w:tcBorders>
              <w:top w:val="single" w:sz="6" w:space="0" w:color="C0C0C0"/>
              <w:left w:val="single" w:sz="6" w:space="0" w:color="C0C0C0"/>
              <w:bottom w:val="single" w:sz="6" w:space="0" w:color="C0C0C0"/>
              <w:right w:val="single" w:sz="6" w:space="0" w:color="C0C0C0"/>
            </w:tcBorders>
          </w:tcPr>
          <w:p w:rsidR="00990230" w:rsidRDefault="00990230">
            <w:pPr>
              <w:pStyle w:val="ReportAnswerBox"/>
              <w:keepNext/>
            </w:pPr>
          </w:p>
        </w:tc>
      </w:tr>
    </w:tbl>
    <w:p w:rsidR="00990230" w:rsidRDefault="00223686">
      <w:pPr>
        <w:pStyle w:val="Conditional"/>
      </w:pPr>
      <w:r>
        <w:t>{EndIf worsening}</w:t>
      </w:r>
    </w:p>
    <w:bookmarkEnd w:id="7"/>
    <w:p w:rsidR="00990230" w:rsidRDefault="00990230">
      <w:pPr>
        <w:rPr>
          <w:sz w:val="16"/>
        </w:rPr>
      </w:pPr>
    </w:p>
    <w:p w:rsidR="00990230" w:rsidRDefault="00223686">
      <w:pPr>
        <w:pStyle w:val="ReportSection"/>
        <w:framePr w:hSpace="181" w:wrap="notBeside" w:hAnchor="margin" w:yAlign="bottom"/>
      </w:pPr>
      <w:bookmarkStart w:id="9"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990230">
        <w:trPr>
          <w:cantSplit/>
        </w:trPr>
        <w:tc>
          <w:tcPr>
            <w:tcW w:w="4854" w:type="dxa"/>
            <w:tcBorders>
              <w:top w:val="nil"/>
              <w:left w:val="nil"/>
              <w:bottom w:val="nil"/>
              <w:right w:val="nil"/>
            </w:tcBorders>
          </w:tcPr>
          <w:p w:rsidR="00990230" w:rsidRDefault="00223686">
            <w:pPr>
              <w:framePr w:hSpace="181" w:wrap="notBeside" w:hAnchor="margin" w:yAlign="bottom"/>
              <w:rPr>
                <w:b/>
              </w:rPr>
            </w:pPr>
            <w:r>
              <w:rPr>
                <w:b/>
              </w:rPr>
              <w:t>Stamp</w:t>
            </w:r>
          </w:p>
        </w:tc>
        <w:tc>
          <w:tcPr>
            <w:tcW w:w="270" w:type="dxa"/>
            <w:tcBorders>
              <w:top w:val="nil"/>
              <w:left w:val="nil"/>
              <w:bottom w:val="nil"/>
              <w:right w:val="nil"/>
            </w:tcBorders>
          </w:tcPr>
          <w:p w:rsidR="00990230" w:rsidRDefault="00990230">
            <w:pPr>
              <w:framePr w:hSpace="181" w:wrap="notBeside" w:hAnchor="margin" w:yAlign="bottom"/>
            </w:pPr>
          </w:p>
        </w:tc>
        <w:tc>
          <w:tcPr>
            <w:tcW w:w="4833" w:type="dxa"/>
            <w:tcBorders>
              <w:top w:val="nil"/>
              <w:left w:val="nil"/>
              <w:bottom w:val="nil"/>
              <w:right w:val="nil"/>
            </w:tcBorders>
          </w:tcPr>
          <w:p w:rsidR="00990230" w:rsidRDefault="00990230">
            <w:pPr>
              <w:framePr w:hSpace="181" w:wrap="notBeside" w:hAnchor="margin" w:yAlign="bottom"/>
            </w:pPr>
          </w:p>
        </w:tc>
      </w:tr>
      <w:tr w:rsidR="00990230">
        <w:trPr>
          <w:cantSplit/>
        </w:trPr>
        <w:tc>
          <w:tcPr>
            <w:tcW w:w="4854" w:type="dxa"/>
            <w:tcBorders>
              <w:top w:val="single" w:sz="6" w:space="0" w:color="auto"/>
              <w:left w:val="single" w:sz="6" w:space="0" w:color="auto"/>
              <w:bottom w:val="nil"/>
              <w:right w:val="single" w:sz="12" w:space="0" w:color="auto"/>
            </w:tcBorders>
          </w:tcPr>
          <w:p w:rsidR="00990230" w:rsidRDefault="00990230">
            <w:pPr>
              <w:framePr w:hSpace="181" w:wrap="notBeside" w:hAnchor="margin" w:yAlign="bottom"/>
            </w:pPr>
          </w:p>
        </w:tc>
        <w:tc>
          <w:tcPr>
            <w:tcW w:w="270" w:type="dxa"/>
            <w:tcBorders>
              <w:top w:val="nil"/>
              <w:left w:val="nil"/>
              <w:bottom w:val="nil"/>
              <w:right w:val="nil"/>
            </w:tcBorders>
          </w:tcPr>
          <w:p w:rsidR="00990230" w:rsidRDefault="00990230">
            <w:pPr>
              <w:framePr w:hSpace="181" w:wrap="notBeside" w:hAnchor="margin" w:yAlign="bottom"/>
            </w:pPr>
          </w:p>
        </w:tc>
        <w:tc>
          <w:tcPr>
            <w:tcW w:w="4833" w:type="dxa"/>
            <w:tcBorders>
              <w:top w:val="nil"/>
              <w:left w:val="nil"/>
              <w:bottom w:val="nil"/>
              <w:right w:val="nil"/>
            </w:tcBorders>
          </w:tcPr>
          <w:p w:rsidR="00990230" w:rsidRDefault="00990230">
            <w:pPr>
              <w:framePr w:hSpace="181" w:wrap="notBeside" w:hAnchor="margin" w:yAlign="bottom"/>
            </w:pPr>
          </w:p>
        </w:tc>
      </w:tr>
      <w:tr w:rsidR="00990230">
        <w:trPr>
          <w:cantSplit/>
        </w:trPr>
        <w:tc>
          <w:tcPr>
            <w:tcW w:w="4854" w:type="dxa"/>
            <w:tcBorders>
              <w:top w:val="nil"/>
              <w:left w:val="single" w:sz="6" w:space="0" w:color="auto"/>
              <w:bottom w:val="nil"/>
              <w:right w:val="single" w:sz="12" w:space="0" w:color="auto"/>
            </w:tcBorders>
          </w:tcPr>
          <w:p w:rsidR="00990230" w:rsidRDefault="00990230">
            <w:pPr>
              <w:framePr w:hSpace="181" w:wrap="notBeside" w:hAnchor="margin" w:yAlign="bottom"/>
            </w:pPr>
          </w:p>
        </w:tc>
        <w:tc>
          <w:tcPr>
            <w:tcW w:w="270" w:type="dxa"/>
            <w:tcBorders>
              <w:top w:val="nil"/>
              <w:left w:val="nil"/>
              <w:bottom w:val="nil"/>
              <w:right w:val="nil"/>
            </w:tcBorders>
          </w:tcPr>
          <w:p w:rsidR="00990230" w:rsidRDefault="00990230">
            <w:pPr>
              <w:framePr w:hSpace="181" w:wrap="notBeside" w:hAnchor="margin" w:yAlign="bottom"/>
            </w:pPr>
          </w:p>
        </w:tc>
        <w:tc>
          <w:tcPr>
            <w:tcW w:w="4833" w:type="dxa"/>
            <w:tcBorders>
              <w:top w:val="nil"/>
              <w:left w:val="nil"/>
              <w:bottom w:val="nil"/>
              <w:right w:val="nil"/>
            </w:tcBorders>
          </w:tcPr>
          <w:p w:rsidR="00990230" w:rsidRDefault="00223686">
            <w:pPr>
              <w:framePr w:hSpace="181" w:wrap="notBeside" w:hAnchor="margin" w:yAlign="bottom"/>
              <w:rPr>
                <w:b/>
              </w:rPr>
            </w:pPr>
            <w:r>
              <w:rPr>
                <w:b/>
              </w:rPr>
              <w:t>Signature</w:t>
            </w:r>
          </w:p>
        </w:tc>
      </w:tr>
      <w:tr w:rsidR="00990230">
        <w:trPr>
          <w:cantSplit/>
        </w:trPr>
        <w:tc>
          <w:tcPr>
            <w:tcW w:w="4854" w:type="dxa"/>
            <w:tcBorders>
              <w:top w:val="nil"/>
              <w:left w:val="single" w:sz="6" w:space="0" w:color="auto"/>
              <w:bottom w:val="nil"/>
              <w:right w:val="single" w:sz="12" w:space="0" w:color="auto"/>
            </w:tcBorders>
          </w:tcPr>
          <w:p w:rsidR="00990230" w:rsidRDefault="00990230">
            <w:pPr>
              <w:framePr w:hSpace="181" w:wrap="notBeside" w:hAnchor="margin" w:yAlign="bottom"/>
            </w:pPr>
          </w:p>
        </w:tc>
        <w:tc>
          <w:tcPr>
            <w:tcW w:w="270" w:type="dxa"/>
            <w:tcBorders>
              <w:top w:val="nil"/>
              <w:left w:val="nil"/>
              <w:bottom w:val="nil"/>
              <w:right w:val="nil"/>
            </w:tcBorders>
          </w:tcPr>
          <w:p w:rsidR="00990230" w:rsidRDefault="00990230">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990230" w:rsidRDefault="00990230">
            <w:pPr>
              <w:framePr w:hSpace="181" w:wrap="notBeside" w:hAnchor="margin" w:yAlign="bottom"/>
            </w:pPr>
          </w:p>
        </w:tc>
      </w:tr>
      <w:tr w:rsidR="00990230">
        <w:trPr>
          <w:cantSplit/>
        </w:trPr>
        <w:tc>
          <w:tcPr>
            <w:tcW w:w="4854" w:type="dxa"/>
            <w:tcBorders>
              <w:top w:val="nil"/>
              <w:left w:val="single" w:sz="6" w:space="0" w:color="auto"/>
              <w:bottom w:val="nil"/>
              <w:right w:val="single" w:sz="12" w:space="0" w:color="auto"/>
            </w:tcBorders>
          </w:tcPr>
          <w:p w:rsidR="00990230" w:rsidRDefault="00990230">
            <w:pPr>
              <w:framePr w:hSpace="181" w:wrap="notBeside" w:hAnchor="margin" w:yAlign="bottom"/>
            </w:pPr>
          </w:p>
        </w:tc>
        <w:tc>
          <w:tcPr>
            <w:tcW w:w="270" w:type="dxa"/>
            <w:tcBorders>
              <w:top w:val="nil"/>
              <w:left w:val="nil"/>
              <w:bottom w:val="nil"/>
              <w:right w:val="nil"/>
            </w:tcBorders>
          </w:tcPr>
          <w:p w:rsidR="00990230" w:rsidRDefault="00990230">
            <w:pPr>
              <w:framePr w:hSpace="181" w:wrap="notBeside" w:hAnchor="margin" w:yAlign="bottom"/>
            </w:pPr>
          </w:p>
        </w:tc>
        <w:tc>
          <w:tcPr>
            <w:tcW w:w="4833" w:type="dxa"/>
            <w:tcBorders>
              <w:top w:val="nil"/>
              <w:left w:val="single" w:sz="6" w:space="0" w:color="auto"/>
              <w:bottom w:val="nil"/>
              <w:right w:val="single" w:sz="12" w:space="0" w:color="auto"/>
            </w:tcBorders>
          </w:tcPr>
          <w:p w:rsidR="00990230" w:rsidRDefault="00990230">
            <w:pPr>
              <w:framePr w:hSpace="181" w:wrap="notBeside" w:hAnchor="margin" w:yAlign="bottom"/>
            </w:pPr>
          </w:p>
        </w:tc>
      </w:tr>
      <w:tr w:rsidR="00990230">
        <w:trPr>
          <w:cantSplit/>
        </w:trPr>
        <w:tc>
          <w:tcPr>
            <w:tcW w:w="4854" w:type="dxa"/>
            <w:tcBorders>
              <w:top w:val="nil"/>
              <w:left w:val="single" w:sz="6" w:space="0" w:color="auto"/>
              <w:bottom w:val="single" w:sz="12" w:space="0" w:color="auto"/>
              <w:right w:val="single" w:sz="12" w:space="0" w:color="auto"/>
            </w:tcBorders>
          </w:tcPr>
          <w:p w:rsidR="00990230" w:rsidRDefault="00990230">
            <w:pPr>
              <w:framePr w:hSpace="181" w:wrap="notBeside" w:hAnchor="margin" w:yAlign="bottom"/>
            </w:pPr>
          </w:p>
        </w:tc>
        <w:tc>
          <w:tcPr>
            <w:tcW w:w="270" w:type="dxa"/>
            <w:tcBorders>
              <w:top w:val="nil"/>
              <w:left w:val="nil"/>
              <w:bottom w:val="nil"/>
              <w:right w:val="nil"/>
            </w:tcBorders>
          </w:tcPr>
          <w:p w:rsidR="00990230" w:rsidRDefault="00990230">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990230" w:rsidRDefault="00223686">
            <w:pPr>
              <w:framePr w:hSpace="181" w:wrap="notBeside" w:hAnchor="margin" w:yAlign="bottom"/>
              <w:tabs>
                <w:tab w:val="left" w:pos="3686"/>
                <w:tab w:val="left" w:pos="4111"/>
              </w:tabs>
            </w:pPr>
            <w:r>
              <w:tab/>
            </w:r>
            <w:r>
              <w:rPr>
                <w:b/>
              </w:rPr>
              <w:t>/</w:t>
            </w:r>
            <w:r>
              <w:rPr>
                <w:b/>
              </w:rPr>
              <w:tab/>
              <w:t>/</w:t>
            </w:r>
          </w:p>
        </w:tc>
      </w:tr>
      <w:bookmarkEnd w:id="9"/>
    </w:tbl>
    <w:p w:rsidR="00990230" w:rsidRDefault="00990230"/>
    <w:sectPr w:rsidR="00990230">
      <w:footerReference w:type="first" r:id="rId7"/>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30" w:rsidRDefault="00223686">
      <w:r>
        <w:separator/>
      </w:r>
    </w:p>
  </w:endnote>
  <w:endnote w:type="continuationSeparator" w:id="0">
    <w:p w:rsidR="00990230" w:rsidRDefault="002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0" w:rsidRDefault="00223686">
    <w:pPr>
      <w:pStyle w:val="ReportFormName"/>
    </w:pPr>
    <w:r>
      <w:fldChar w:fldCharType="begin"/>
    </w:r>
    <w:r>
      <w:instrText xml:space="preserve">subject </w:instrText>
    </w:r>
    <w:r>
      <w:fldChar w:fldCharType="separate"/>
    </w:r>
    <w:r w:rsidR="00C02A2E">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30" w:rsidRDefault="00223686">
      <w:r>
        <w:separator/>
      </w:r>
    </w:p>
  </w:footnote>
  <w:footnote w:type="continuationSeparator" w:id="0">
    <w:p w:rsidR="00990230" w:rsidRDefault="00223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6"/>
    <w:rsid w:val="001E15FE"/>
    <w:rsid w:val="00223686"/>
    <w:rsid w:val="00742547"/>
    <w:rsid w:val="00990230"/>
    <w:rsid w:val="00C02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CommentText">
    <w:name w:val="annotation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3</Pages>
  <Words>512</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Rotator Cuff Syndrome -  Dialysis-related Amyloidosis</vt:lpstr>
    </vt:vector>
  </TitlesOfParts>
  <Company>SoftLaw Corporation</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Rotator Cuff Syndrome -  Dialysis-related Amyloidosis</dc:title>
  <dc:subject>Questionnaires</dc:subject>
  <dc:creator>SoftLaw Corporation</dc:creator>
  <cp:lastModifiedBy>CMANGN</cp:lastModifiedBy>
  <cp:revision>5</cp:revision>
  <cp:lastPrinted>2015-06-05T06:56:00Z</cp:lastPrinted>
  <dcterms:created xsi:type="dcterms:W3CDTF">2015-04-28T22:32:00Z</dcterms:created>
  <dcterms:modified xsi:type="dcterms:W3CDTF">2015-06-05T06:57:00Z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Rotator Cuff Syndrome</vt:lpwstr>
  </property>
  <property fmtid="{D5CDD505-2E9C-101B-9397-08002B2CF9AE}" pid="3" name="Contention">
    <vt:lpwstr> Dialysis-related Amyloidosis</vt:lpwstr>
  </property>
  <property fmtid="{D5CDD505-2E9C-101B-9397-08002B2CF9AE}" pid="4" name="ReportType">
    <vt:lpwstr>Medical</vt:lpwstr>
  </property>
  <property fmtid="{D5CDD505-2E9C-101B-9397-08002B2CF9AE}" pid="5" name="LastModified">
    <vt:lpwstr>30/11/2006</vt:lpwstr>
  </property>
  <property fmtid="{D5CDD505-2E9C-101B-9397-08002B2CF9AE}" pid="6" name="DocumentID">
    <vt:lpwstr>CSMN027MR9356 30/11/2006</vt:lpwstr>
  </property>
  <property fmtid="{D5CDD505-2E9C-101B-9397-08002B2CF9AE}" pid="7" name="ReportNumber">
    <vt:lpwstr>9356</vt:lpwstr>
  </property>
  <property fmtid="{D5CDD505-2E9C-101B-9397-08002B2CF9AE}" pid="8" name="SOP">
    <vt:lpwstr>N027</vt:lpwstr>
  </property>
  <property fmtid="{D5CDD505-2E9C-101B-9397-08002B2CF9AE}" pid="9" name="DocumentName">
    <vt:lpwstr>MR9356</vt:lpwstr>
  </property>
</Properties>
</file>