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9B" w:rsidRDefault="00A6519B" w:rsidP="00A6519B">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A6519B" w:rsidRDefault="00A6519B" w:rsidP="00A6519B">
      <w:pPr>
        <w:pStyle w:val="ReportTitle"/>
      </w:pPr>
      <w:r>
        <w:t>Medical Report – Chronic Obstruction of the Upper Airways</w:t>
      </w:r>
    </w:p>
    <w:p w:rsidR="00A6519B" w:rsidRDefault="00A6519B" w:rsidP="00A6519B">
      <w:pPr>
        <w:pStyle w:val="ReportTitle"/>
      </w:pPr>
      <w:bookmarkStart w:id="1" w:name="Condition"/>
      <w:bookmarkStart w:id="2" w:name="QuestionnaireCondition"/>
      <w:bookmarkEnd w:id="1"/>
      <w:r>
        <w:t>Sleep Apnoea</w:t>
      </w:r>
      <w:bookmarkEnd w:id="2"/>
    </w:p>
    <w:p w:rsidR="00A6519B" w:rsidRDefault="00A6519B" w:rsidP="00A6519B">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A6519B" w:rsidRDefault="00A6519B" w:rsidP="00A6519B">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A6519B" w:rsidTr="00A6519B">
        <w:trPr>
          <w:gridAfter w:val="1"/>
          <w:wAfter w:w="15" w:type="dxa"/>
          <w:cantSplit/>
        </w:trPr>
        <w:tc>
          <w:tcPr>
            <w:tcW w:w="3040" w:type="dxa"/>
            <w:hideMark/>
          </w:tcPr>
          <w:p w:rsidR="00A6519B" w:rsidRDefault="00A6519B">
            <w:pPr>
              <w:rPr>
                <w:b/>
              </w:rPr>
            </w:pPr>
            <w:r>
              <w:rPr>
                <w:b/>
              </w:rPr>
              <w:t>Surname</w:t>
            </w:r>
          </w:p>
        </w:tc>
        <w:tc>
          <w:tcPr>
            <w:tcW w:w="270" w:type="dxa"/>
          </w:tcPr>
          <w:p w:rsidR="00A6519B" w:rsidRDefault="00A6519B">
            <w:pPr>
              <w:rPr>
                <w:b/>
              </w:rPr>
            </w:pPr>
          </w:p>
        </w:tc>
        <w:tc>
          <w:tcPr>
            <w:tcW w:w="3557" w:type="dxa"/>
            <w:gridSpan w:val="2"/>
            <w:hideMark/>
          </w:tcPr>
          <w:p w:rsidR="00A6519B" w:rsidRDefault="00A6519B">
            <w:pPr>
              <w:rPr>
                <w:b/>
              </w:rPr>
            </w:pPr>
            <w:r>
              <w:rPr>
                <w:b/>
              </w:rPr>
              <w:t>Given Names</w:t>
            </w:r>
          </w:p>
        </w:tc>
        <w:tc>
          <w:tcPr>
            <w:tcW w:w="283" w:type="dxa"/>
            <w:gridSpan w:val="2"/>
          </w:tcPr>
          <w:p w:rsidR="00A6519B" w:rsidRDefault="00A6519B">
            <w:pPr>
              <w:rPr>
                <w:b/>
              </w:rPr>
            </w:pPr>
          </w:p>
        </w:tc>
        <w:tc>
          <w:tcPr>
            <w:tcW w:w="2836" w:type="dxa"/>
            <w:gridSpan w:val="2"/>
            <w:hideMark/>
          </w:tcPr>
          <w:p w:rsidR="00A6519B" w:rsidRDefault="00A6519B">
            <w:pPr>
              <w:rPr>
                <w:b/>
              </w:rPr>
            </w:pPr>
            <w:r>
              <w:rPr>
                <w:b/>
              </w:rPr>
              <w:t>DVA File Number</w:t>
            </w:r>
          </w:p>
        </w:tc>
      </w:tr>
      <w:tr w:rsidR="00A6519B" w:rsidTr="00A6519B">
        <w:trPr>
          <w:cantSplit/>
        </w:trPr>
        <w:tc>
          <w:tcPr>
            <w:tcW w:w="3040" w:type="dxa"/>
            <w:tcBorders>
              <w:top w:val="single" w:sz="6" w:space="0" w:color="auto"/>
              <w:left w:val="single" w:sz="6" w:space="0" w:color="auto"/>
              <w:bottom w:val="single" w:sz="12" w:space="0" w:color="auto"/>
              <w:right w:val="single" w:sz="12" w:space="0" w:color="auto"/>
            </w:tcBorders>
          </w:tcPr>
          <w:p w:rsidR="00A6519B" w:rsidRDefault="00A6519B">
            <w:pPr>
              <w:pStyle w:val="ReportVeteran"/>
            </w:pPr>
          </w:p>
        </w:tc>
        <w:tc>
          <w:tcPr>
            <w:tcW w:w="284" w:type="dxa"/>
            <w:gridSpan w:val="2"/>
          </w:tcPr>
          <w:p w:rsidR="00A6519B" w:rsidRDefault="00A6519B">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A6519B" w:rsidRDefault="00A6519B">
            <w:pPr>
              <w:pStyle w:val="ReportVeteran"/>
            </w:pPr>
          </w:p>
        </w:tc>
        <w:tc>
          <w:tcPr>
            <w:tcW w:w="284" w:type="dxa"/>
            <w:gridSpan w:val="2"/>
          </w:tcPr>
          <w:p w:rsidR="00A6519B" w:rsidRDefault="00A6519B">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A6519B" w:rsidRDefault="00A6519B">
            <w:pPr>
              <w:pStyle w:val="ReportVeteran"/>
            </w:pPr>
          </w:p>
        </w:tc>
      </w:tr>
    </w:tbl>
    <w:p w:rsidR="00A6519B" w:rsidRDefault="00A6519B" w:rsidP="00A6519B">
      <w:pPr>
        <w:pStyle w:val="ReportSection"/>
      </w:pPr>
      <w:r>
        <w:t>Report Detail</w:t>
      </w:r>
    </w:p>
    <w:p w:rsidR="00A6519B" w:rsidRDefault="00A6519B" w:rsidP="00A6519B">
      <w:bookmarkStart w:id="4" w:name="ReportBody"/>
      <w:bookmarkEnd w:id="4"/>
      <w:r>
        <w:t>A claim for service related compensation in respect of the above named leads the Department to consider whether chronic obstruction of the upper airways could be relevant to the development of sleep apnoea in this case.</w:t>
      </w:r>
    </w:p>
    <w:p w:rsidR="00A6519B" w:rsidRDefault="00A6519B" w:rsidP="00A6519B">
      <w:pPr>
        <w:pStyle w:val="BodyText"/>
        <w:rPr>
          <w:i w:val="0"/>
        </w:rPr>
      </w:pPr>
      <w:r>
        <w:t xml:space="preserve">The Repatriation Medical Authority has defined chronic obstruction of the upper airways to mean “ongoing obstruction at the level of the nose, nasopharynx, hypopharynx or larynx”. </w:t>
      </w:r>
      <w:r>
        <w:rPr>
          <w:i w:val="0"/>
        </w:rPr>
        <w:t xml:space="preserve">Conditions such as enlarged tonsils or adenoids, nasal septal deviation, allergic rhinitis, </w:t>
      </w:r>
      <w:proofErr w:type="spellStart"/>
      <w:r>
        <w:rPr>
          <w:i w:val="0"/>
        </w:rPr>
        <w:t>nasopharyngitis</w:t>
      </w:r>
      <w:proofErr w:type="spellEnd"/>
      <w:r>
        <w:rPr>
          <w:i w:val="0"/>
        </w:rPr>
        <w:t xml:space="preserve"> or polyps would satisfy this definition.</w:t>
      </w:r>
    </w:p>
    <w:p w:rsidR="00A6519B" w:rsidRDefault="00A6519B" w:rsidP="00A6519B">
      <w:pPr>
        <w:spacing w:before="120"/>
      </w:pPr>
      <w:r>
        <w:t>Would you please answer the following questions:</w:t>
      </w:r>
    </w:p>
    <w:p w:rsidR="00A6519B" w:rsidRDefault="00A6519B" w:rsidP="00A6519B">
      <w:pPr>
        <w:spacing w:before="120" w:after="120"/>
        <w:ind w:left="567" w:hanging="567"/>
      </w:pPr>
      <w:r>
        <w:t>1.</w:t>
      </w:r>
      <w:r>
        <w:tab/>
        <w:t>When was the clinical onset of sleep apnoea?………./………./……….</w:t>
      </w:r>
    </w:p>
    <w:p w:rsidR="00A6519B" w:rsidRDefault="00A6519B" w:rsidP="00A6519B">
      <w:pPr>
        <w:ind w:left="567" w:hanging="567"/>
      </w:pPr>
      <w:r>
        <w:t>2.</w:t>
      </w:r>
      <w:r>
        <w:tab/>
        <w:t>Has the veteran ever suffered chronic obstruction of the upper airways?</w:t>
      </w:r>
    </w:p>
    <w:p w:rsidR="00A6519B" w:rsidRDefault="00A6519B" w:rsidP="00A6519B">
      <w:pPr>
        <w:ind w:left="1135" w:hanging="567"/>
        <w:rPr>
          <w:i/>
        </w:rPr>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A6519B" w:rsidRDefault="00A6519B" w:rsidP="00A6519B">
      <w:pPr>
        <w:spacing w:after="120"/>
        <w:ind w:left="1134" w:hanging="567"/>
      </w:pPr>
      <w:r>
        <w:rPr>
          <w:rFonts w:ascii="Wingdings" w:hAnsi="Wingdings"/>
          <w:sz w:val="32"/>
        </w:rPr>
        <w:t></w:t>
      </w:r>
      <w:r>
        <w:rPr>
          <w:rFonts w:ascii="Wingdings" w:hAnsi="Wingdings"/>
          <w:sz w:val="32"/>
        </w:rPr>
        <w:tab/>
      </w:r>
      <w:r>
        <w:rPr>
          <w:b/>
        </w:rPr>
        <w:t xml:space="preserve">Yes </w:t>
      </w:r>
      <w:r>
        <w:t>- Please identify/describe the condition(s), indicate the date of onset of the condition, and where appropriate, indicate date of remission or cure</w:t>
      </w:r>
    </w:p>
    <w:tbl>
      <w:tblPr>
        <w:tblW w:w="0" w:type="auto"/>
        <w:jc w:val="center"/>
        <w:tblLayout w:type="fixed"/>
        <w:tblLook w:val="04A0" w:firstRow="1" w:lastRow="0" w:firstColumn="1" w:lastColumn="0" w:noHBand="0" w:noVBand="1"/>
      </w:tblPr>
      <w:tblGrid>
        <w:gridCol w:w="5812"/>
        <w:gridCol w:w="1985"/>
        <w:gridCol w:w="2238"/>
      </w:tblGrid>
      <w:tr w:rsidR="00A6519B" w:rsidTr="00A6519B">
        <w:trPr>
          <w:jc w:val="center"/>
        </w:trPr>
        <w:tc>
          <w:tcPr>
            <w:tcW w:w="5812"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jc w:val="center"/>
              <w:rPr>
                <w:b/>
              </w:rPr>
            </w:pPr>
            <w:r>
              <w:rPr>
                <w:b/>
              </w:rPr>
              <w:t>Diagnosis</w:t>
            </w:r>
          </w:p>
        </w:tc>
        <w:tc>
          <w:tcPr>
            <w:tcW w:w="1985"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jc w:val="center"/>
              <w:rPr>
                <w:b/>
              </w:rPr>
            </w:pPr>
            <w:r>
              <w:rPr>
                <w:b/>
              </w:rPr>
              <w:t>Date of onset</w:t>
            </w:r>
          </w:p>
        </w:tc>
        <w:tc>
          <w:tcPr>
            <w:tcW w:w="2238"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jc w:val="center"/>
              <w:rPr>
                <w:b/>
              </w:rPr>
            </w:pPr>
            <w:r>
              <w:rPr>
                <w:b/>
              </w:rPr>
              <w:t>Date of remission or cure (if appropriate)</w:t>
            </w:r>
          </w:p>
        </w:tc>
      </w:tr>
      <w:tr w:rsidR="00A6519B" w:rsidTr="00A6519B">
        <w:trPr>
          <w:jc w:val="center"/>
        </w:trPr>
        <w:tc>
          <w:tcPr>
            <w:tcW w:w="5812" w:type="dxa"/>
            <w:tcBorders>
              <w:top w:val="single" w:sz="6" w:space="0" w:color="C0C0C0"/>
              <w:left w:val="single" w:sz="6" w:space="0" w:color="C0C0C0"/>
              <w:bottom w:val="single" w:sz="6" w:space="0" w:color="C0C0C0"/>
              <w:right w:val="single" w:sz="6" w:space="0" w:color="C0C0C0"/>
            </w:tcBorders>
          </w:tcPr>
          <w:p w:rsidR="00A6519B" w:rsidRDefault="00A6519B">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r>
      <w:tr w:rsidR="00A6519B" w:rsidTr="00A6519B">
        <w:trPr>
          <w:jc w:val="center"/>
        </w:trPr>
        <w:tc>
          <w:tcPr>
            <w:tcW w:w="5812" w:type="dxa"/>
            <w:tcBorders>
              <w:top w:val="single" w:sz="6" w:space="0" w:color="C0C0C0"/>
              <w:left w:val="single" w:sz="6" w:space="0" w:color="C0C0C0"/>
              <w:bottom w:val="single" w:sz="6" w:space="0" w:color="C0C0C0"/>
              <w:right w:val="single" w:sz="6" w:space="0" w:color="C0C0C0"/>
            </w:tcBorders>
          </w:tcPr>
          <w:p w:rsidR="00A6519B" w:rsidRDefault="00A6519B">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r>
      <w:tr w:rsidR="00A6519B" w:rsidTr="00A6519B">
        <w:trPr>
          <w:jc w:val="center"/>
        </w:trPr>
        <w:tc>
          <w:tcPr>
            <w:tcW w:w="5812" w:type="dxa"/>
            <w:tcBorders>
              <w:top w:val="single" w:sz="6" w:space="0" w:color="C0C0C0"/>
              <w:left w:val="single" w:sz="6" w:space="0" w:color="C0C0C0"/>
              <w:bottom w:val="single" w:sz="6" w:space="0" w:color="C0C0C0"/>
              <w:right w:val="single" w:sz="6" w:space="0" w:color="C0C0C0"/>
            </w:tcBorders>
          </w:tcPr>
          <w:p w:rsidR="00A6519B" w:rsidRDefault="00A6519B">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hideMark/>
          </w:tcPr>
          <w:p w:rsidR="00A6519B" w:rsidRDefault="00A6519B">
            <w:pPr>
              <w:spacing w:before="120" w:after="60"/>
              <w:jc w:val="center"/>
              <w:rPr>
                <w:sz w:val="22"/>
              </w:rPr>
            </w:pPr>
            <w:r>
              <w:rPr>
                <w:sz w:val="22"/>
              </w:rPr>
              <w:t xml:space="preserve">      /        /      </w:t>
            </w:r>
          </w:p>
        </w:tc>
      </w:tr>
    </w:tbl>
    <w:p w:rsidR="00A6519B" w:rsidRDefault="00A6519B" w:rsidP="00A6519B">
      <w:pPr>
        <w:spacing w:before="120" w:after="120"/>
        <w:ind w:left="709" w:hanging="709"/>
      </w:pPr>
      <w:bookmarkStart w:id="5" w:name="StartHere"/>
      <w:bookmarkStart w:id="6" w:name="WorseningQuestions"/>
      <w:bookmarkEnd w:id="5"/>
      <w:r>
        <w:br w:type="page"/>
      </w:r>
      <w:r>
        <w:lastRenderedPageBreak/>
        <w:t>3.</w:t>
      </w:r>
      <w:r>
        <w:tab/>
        <w:t xml:space="preserve">Has the sleep apnoea ever permanently worsened?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A6519B" w:rsidRDefault="00A6519B" w:rsidP="00A6519B">
      <w:pPr>
        <w:keepNext/>
        <w:spacing w:before="120"/>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A6519B" w:rsidRDefault="00A6519B" w:rsidP="00A6519B">
      <w:pPr>
        <w:keepNext/>
        <w:spacing w:before="120" w:after="120"/>
        <w:ind w:left="1134" w:hanging="567"/>
      </w:pPr>
      <w:r>
        <w:rPr>
          <w:rFonts w:ascii="Wingdings" w:hAnsi="Wingdings"/>
          <w:sz w:val="32"/>
        </w:rPr>
        <w:t></w:t>
      </w:r>
      <w:r>
        <w:tab/>
      </w:r>
      <w:r>
        <w:rPr>
          <w:b/>
        </w:rPr>
        <w:t xml:space="preserve">Yes - </w:t>
      </w:r>
      <w:r>
        <w:rPr>
          <w:i/>
        </w:rPr>
        <w:t xml:space="preserve">When did this occur?   </w:t>
      </w:r>
      <w:r>
        <w:t>………./………./……….</w:t>
      </w:r>
    </w:p>
    <w:p w:rsidR="00A6519B" w:rsidRDefault="00A6519B" w:rsidP="00A6519B">
      <w:pPr>
        <w:rPr>
          <w:sz w:val="16"/>
        </w:rPr>
      </w:pPr>
      <w:bookmarkStart w:id="7" w:name="_GoBack"/>
      <w:bookmarkEnd w:id="6"/>
      <w:bookmarkEnd w:id="7"/>
    </w:p>
    <w:p w:rsidR="00A6519B" w:rsidRDefault="00A6519B" w:rsidP="00A6519B">
      <w:pPr>
        <w:pStyle w:val="ReportSection"/>
        <w:framePr w:hSpace="181" w:wrap="notBeside" w:hAnchor="margin" w:yAlign="bottom"/>
      </w:pPr>
      <w:bookmarkStart w:id="8" w:name="SignatureBlock"/>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A6519B" w:rsidTr="00A6519B">
        <w:trPr>
          <w:cantSplit/>
        </w:trPr>
        <w:tc>
          <w:tcPr>
            <w:tcW w:w="4854" w:type="dxa"/>
            <w:hideMark/>
          </w:tcPr>
          <w:p w:rsidR="00A6519B" w:rsidRDefault="00A6519B">
            <w:pPr>
              <w:framePr w:hSpace="181" w:wrap="notBeside" w:hAnchor="margin" w:yAlign="bottom"/>
              <w:rPr>
                <w:b/>
              </w:rPr>
            </w:pPr>
            <w:r>
              <w:rPr>
                <w:b/>
              </w:rPr>
              <w:t>Stamp</w:t>
            </w:r>
          </w:p>
        </w:tc>
        <w:tc>
          <w:tcPr>
            <w:tcW w:w="270" w:type="dxa"/>
          </w:tcPr>
          <w:p w:rsidR="00A6519B" w:rsidRDefault="00A6519B">
            <w:pPr>
              <w:framePr w:hSpace="181" w:wrap="notBeside" w:hAnchor="margin" w:yAlign="bottom"/>
            </w:pPr>
          </w:p>
        </w:tc>
        <w:tc>
          <w:tcPr>
            <w:tcW w:w="4833" w:type="dxa"/>
          </w:tcPr>
          <w:p w:rsidR="00A6519B" w:rsidRDefault="00A6519B">
            <w:pPr>
              <w:framePr w:hSpace="181" w:wrap="notBeside" w:hAnchor="margin" w:yAlign="bottom"/>
            </w:pPr>
          </w:p>
        </w:tc>
      </w:tr>
      <w:tr w:rsidR="00A6519B" w:rsidTr="00A6519B">
        <w:trPr>
          <w:cantSplit/>
        </w:trPr>
        <w:tc>
          <w:tcPr>
            <w:tcW w:w="4854" w:type="dxa"/>
            <w:tcBorders>
              <w:top w:val="single" w:sz="6" w:space="0" w:color="auto"/>
              <w:left w:val="single" w:sz="6" w:space="0" w:color="auto"/>
              <w:bottom w:val="nil"/>
              <w:right w:val="single" w:sz="12" w:space="0" w:color="auto"/>
            </w:tcBorders>
          </w:tcPr>
          <w:p w:rsidR="00A6519B" w:rsidRDefault="00A6519B">
            <w:pPr>
              <w:framePr w:hSpace="181" w:wrap="notBeside" w:hAnchor="margin" w:yAlign="bottom"/>
            </w:pPr>
          </w:p>
        </w:tc>
        <w:tc>
          <w:tcPr>
            <w:tcW w:w="270" w:type="dxa"/>
          </w:tcPr>
          <w:p w:rsidR="00A6519B" w:rsidRDefault="00A6519B">
            <w:pPr>
              <w:framePr w:hSpace="181" w:wrap="notBeside" w:hAnchor="margin" w:yAlign="bottom"/>
            </w:pPr>
          </w:p>
        </w:tc>
        <w:tc>
          <w:tcPr>
            <w:tcW w:w="4833" w:type="dxa"/>
          </w:tcPr>
          <w:p w:rsidR="00A6519B" w:rsidRDefault="00A6519B">
            <w:pPr>
              <w:framePr w:hSpace="181" w:wrap="notBeside" w:hAnchor="margin" w:yAlign="bottom"/>
            </w:pPr>
          </w:p>
        </w:tc>
      </w:tr>
      <w:tr w:rsidR="00A6519B" w:rsidTr="00A6519B">
        <w:trPr>
          <w:cantSplit/>
        </w:trPr>
        <w:tc>
          <w:tcPr>
            <w:tcW w:w="4854" w:type="dxa"/>
            <w:tcBorders>
              <w:top w:val="nil"/>
              <w:left w:val="single" w:sz="6" w:space="0" w:color="auto"/>
              <w:bottom w:val="nil"/>
              <w:right w:val="single" w:sz="12" w:space="0" w:color="auto"/>
            </w:tcBorders>
          </w:tcPr>
          <w:p w:rsidR="00A6519B" w:rsidRDefault="00A6519B">
            <w:pPr>
              <w:framePr w:hSpace="181" w:wrap="notBeside" w:hAnchor="margin" w:yAlign="bottom"/>
            </w:pPr>
          </w:p>
        </w:tc>
        <w:tc>
          <w:tcPr>
            <w:tcW w:w="270" w:type="dxa"/>
          </w:tcPr>
          <w:p w:rsidR="00A6519B" w:rsidRDefault="00A6519B">
            <w:pPr>
              <w:framePr w:hSpace="181" w:wrap="notBeside" w:hAnchor="margin" w:yAlign="bottom"/>
            </w:pPr>
          </w:p>
        </w:tc>
        <w:tc>
          <w:tcPr>
            <w:tcW w:w="4833" w:type="dxa"/>
            <w:hideMark/>
          </w:tcPr>
          <w:p w:rsidR="00A6519B" w:rsidRDefault="00A6519B">
            <w:pPr>
              <w:framePr w:hSpace="181" w:wrap="notBeside" w:hAnchor="margin" w:yAlign="bottom"/>
              <w:rPr>
                <w:b/>
              </w:rPr>
            </w:pPr>
            <w:r>
              <w:rPr>
                <w:b/>
              </w:rPr>
              <w:t>Signature</w:t>
            </w:r>
          </w:p>
        </w:tc>
      </w:tr>
      <w:tr w:rsidR="00A6519B" w:rsidTr="00A6519B">
        <w:trPr>
          <w:cantSplit/>
        </w:trPr>
        <w:tc>
          <w:tcPr>
            <w:tcW w:w="4854" w:type="dxa"/>
            <w:tcBorders>
              <w:top w:val="nil"/>
              <w:left w:val="single" w:sz="6" w:space="0" w:color="auto"/>
              <w:bottom w:val="nil"/>
              <w:right w:val="single" w:sz="12" w:space="0" w:color="auto"/>
            </w:tcBorders>
          </w:tcPr>
          <w:p w:rsidR="00A6519B" w:rsidRDefault="00A6519B">
            <w:pPr>
              <w:framePr w:hSpace="181" w:wrap="notBeside" w:hAnchor="margin" w:yAlign="bottom"/>
            </w:pPr>
          </w:p>
        </w:tc>
        <w:tc>
          <w:tcPr>
            <w:tcW w:w="270" w:type="dxa"/>
          </w:tcPr>
          <w:p w:rsidR="00A6519B" w:rsidRDefault="00A6519B">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A6519B" w:rsidRDefault="00A6519B">
            <w:pPr>
              <w:framePr w:hSpace="181" w:wrap="notBeside" w:hAnchor="margin" w:yAlign="bottom"/>
            </w:pPr>
          </w:p>
        </w:tc>
      </w:tr>
      <w:tr w:rsidR="00A6519B" w:rsidTr="00A6519B">
        <w:trPr>
          <w:cantSplit/>
        </w:trPr>
        <w:tc>
          <w:tcPr>
            <w:tcW w:w="4854" w:type="dxa"/>
            <w:tcBorders>
              <w:top w:val="nil"/>
              <w:left w:val="single" w:sz="6" w:space="0" w:color="auto"/>
              <w:bottom w:val="nil"/>
              <w:right w:val="single" w:sz="12" w:space="0" w:color="auto"/>
            </w:tcBorders>
          </w:tcPr>
          <w:p w:rsidR="00A6519B" w:rsidRDefault="00A6519B">
            <w:pPr>
              <w:framePr w:hSpace="181" w:wrap="notBeside" w:hAnchor="margin" w:yAlign="bottom"/>
            </w:pPr>
          </w:p>
        </w:tc>
        <w:tc>
          <w:tcPr>
            <w:tcW w:w="270" w:type="dxa"/>
          </w:tcPr>
          <w:p w:rsidR="00A6519B" w:rsidRDefault="00A6519B">
            <w:pPr>
              <w:framePr w:hSpace="181" w:wrap="notBeside" w:hAnchor="margin" w:yAlign="bottom"/>
            </w:pPr>
          </w:p>
        </w:tc>
        <w:tc>
          <w:tcPr>
            <w:tcW w:w="4833" w:type="dxa"/>
            <w:tcBorders>
              <w:top w:val="nil"/>
              <w:left w:val="single" w:sz="6" w:space="0" w:color="auto"/>
              <w:bottom w:val="nil"/>
              <w:right w:val="single" w:sz="12" w:space="0" w:color="auto"/>
            </w:tcBorders>
          </w:tcPr>
          <w:p w:rsidR="00A6519B" w:rsidRDefault="00A6519B">
            <w:pPr>
              <w:framePr w:hSpace="181" w:wrap="notBeside" w:hAnchor="margin" w:yAlign="bottom"/>
            </w:pPr>
          </w:p>
        </w:tc>
      </w:tr>
      <w:tr w:rsidR="00A6519B" w:rsidTr="00A6519B">
        <w:trPr>
          <w:cantSplit/>
        </w:trPr>
        <w:tc>
          <w:tcPr>
            <w:tcW w:w="4854" w:type="dxa"/>
            <w:tcBorders>
              <w:top w:val="nil"/>
              <w:left w:val="single" w:sz="6" w:space="0" w:color="auto"/>
              <w:bottom w:val="single" w:sz="12" w:space="0" w:color="auto"/>
              <w:right w:val="single" w:sz="12" w:space="0" w:color="auto"/>
            </w:tcBorders>
          </w:tcPr>
          <w:p w:rsidR="00A6519B" w:rsidRDefault="00A6519B">
            <w:pPr>
              <w:framePr w:hSpace="181" w:wrap="notBeside" w:hAnchor="margin" w:yAlign="bottom"/>
            </w:pPr>
          </w:p>
        </w:tc>
        <w:tc>
          <w:tcPr>
            <w:tcW w:w="270" w:type="dxa"/>
          </w:tcPr>
          <w:p w:rsidR="00A6519B" w:rsidRDefault="00A6519B">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A6519B" w:rsidRDefault="00A6519B">
            <w:pPr>
              <w:framePr w:hSpace="181" w:wrap="notBeside" w:hAnchor="margin" w:yAlign="bottom"/>
              <w:tabs>
                <w:tab w:val="left" w:pos="3686"/>
                <w:tab w:val="left" w:pos="4111"/>
              </w:tabs>
            </w:pPr>
            <w:r>
              <w:tab/>
            </w:r>
            <w:r>
              <w:rPr>
                <w:b/>
              </w:rPr>
              <w:t>/</w:t>
            </w:r>
            <w:r>
              <w:rPr>
                <w:b/>
              </w:rPr>
              <w:tab/>
              <w:t>/</w:t>
            </w:r>
          </w:p>
        </w:tc>
      </w:tr>
      <w:bookmarkEnd w:id="8"/>
    </w:tbl>
    <w:p w:rsidR="00A6519B" w:rsidRDefault="00A6519B" w:rsidP="00A6519B"/>
    <w:p w:rsidR="00063124" w:rsidRDefault="00063124"/>
    <w:sectPr w:rsidR="0006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9B"/>
    <w:rsid w:val="00063124"/>
    <w:rsid w:val="006B7439"/>
    <w:rsid w:val="00A65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9B"/>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6519B"/>
    <w:pPr>
      <w:spacing w:before="120"/>
    </w:pPr>
    <w:rPr>
      <w:i/>
    </w:rPr>
  </w:style>
  <w:style w:type="character" w:customStyle="1" w:styleId="BodyTextChar">
    <w:name w:val="Body Text Char"/>
    <w:basedOn w:val="DefaultParagraphFont"/>
    <w:link w:val="BodyText"/>
    <w:semiHidden/>
    <w:rsid w:val="00A6519B"/>
    <w:rPr>
      <w:rFonts w:ascii="Times New Roman" w:eastAsia="Times New Roman" w:hAnsi="Times New Roman" w:cs="Times New Roman"/>
      <w:i/>
      <w:sz w:val="24"/>
      <w:szCs w:val="20"/>
      <w:lang w:eastAsia="en-AU"/>
    </w:rPr>
  </w:style>
  <w:style w:type="paragraph" w:customStyle="1" w:styleId="ReportSection">
    <w:name w:val="Report Section"/>
    <w:basedOn w:val="Normal"/>
    <w:next w:val="Normal"/>
    <w:rsid w:val="00A6519B"/>
    <w:pPr>
      <w:pBdr>
        <w:top w:val="single" w:sz="6" w:space="1" w:color="808080"/>
      </w:pBdr>
      <w:spacing w:before="200" w:after="80"/>
    </w:pPr>
    <w:rPr>
      <w:b/>
      <w:i/>
      <w:sz w:val="28"/>
    </w:rPr>
  </w:style>
  <w:style w:type="paragraph" w:customStyle="1" w:styleId="ReportPrivacy">
    <w:name w:val="Report Privacy"/>
    <w:basedOn w:val="Normal"/>
    <w:next w:val="ReportSection"/>
    <w:rsid w:val="00A6519B"/>
    <w:pPr>
      <w:pBdr>
        <w:top w:val="single" w:sz="6" w:space="1" w:color="auto"/>
        <w:bottom w:val="single" w:sz="6" w:space="1" w:color="auto"/>
      </w:pBdr>
      <w:spacing w:before="120"/>
      <w:jc w:val="both"/>
    </w:pPr>
    <w:rPr>
      <w:sz w:val="16"/>
    </w:rPr>
  </w:style>
  <w:style w:type="paragraph" w:customStyle="1" w:styleId="ReportTitle">
    <w:name w:val="Report Title"/>
    <w:basedOn w:val="Normal"/>
    <w:rsid w:val="00A6519B"/>
    <w:pPr>
      <w:jc w:val="right"/>
    </w:pPr>
    <w:rPr>
      <w:b/>
      <w:sz w:val="32"/>
    </w:rPr>
  </w:style>
  <w:style w:type="paragraph" w:customStyle="1" w:styleId="ReportVeteran">
    <w:name w:val="Report Veteran"/>
    <w:basedOn w:val="Normal"/>
    <w:next w:val="Normal"/>
    <w:rsid w:val="00A6519B"/>
    <w:pPr>
      <w:spacing w:before="100" w:after="100"/>
    </w:pPr>
    <w:rPr>
      <w:rFonts w:ascii="Arial" w:hAnsi="Arial"/>
      <w:b/>
    </w:rPr>
  </w:style>
  <w:style w:type="paragraph" w:customStyle="1" w:styleId="Conditional">
    <w:name w:val="Conditional"/>
    <w:basedOn w:val="Normal"/>
    <w:next w:val="Normal"/>
    <w:rsid w:val="00A6519B"/>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9B"/>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6519B"/>
    <w:pPr>
      <w:spacing w:before="120"/>
    </w:pPr>
    <w:rPr>
      <w:i/>
    </w:rPr>
  </w:style>
  <w:style w:type="character" w:customStyle="1" w:styleId="BodyTextChar">
    <w:name w:val="Body Text Char"/>
    <w:basedOn w:val="DefaultParagraphFont"/>
    <w:link w:val="BodyText"/>
    <w:semiHidden/>
    <w:rsid w:val="00A6519B"/>
    <w:rPr>
      <w:rFonts w:ascii="Times New Roman" w:eastAsia="Times New Roman" w:hAnsi="Times New Roman" w:cs="Times New Roman"/>
      <w:i/>
      <w:sz w:val="24"/>
      <w:szCs w:val="20"/>
      <w:lang w:eastAsia="en-AU"/>
    </w:rPr>
  </w:style>
  <w:style w:type="paragraph" w:customStyle="1" w:styleId="ReportSection">
    <w:name w:val="Report Section"/>
    <w:basedOn w:val="Normal"/>
    <w:next w:val="Normal"/>
    <w:rsid w:val="00A6519B"/>
    <w:pPr>
      <w:pBdr>
        <w:top w:val="single" w:sz="6" w:space="1" w:color="808080"/>
      </w:pBdr>
      <w:spacing w:before="200" w:after="80"/>
    </w:pPr>
    <w:rPr>
      <w:b/>
      <w:i/>
      <w:sz w:val="28"/>
    </w:rPr>
  </w:style>
  <w:style w:type="paragraph" w:customStyle="1" w:styleId="ReportPrivacy">
    <w:name w:val="Report Privacy"/>
    <w:basedOn w:val="Normal"/>
    <w:next w:val="ReportSection"/>
    <w:rsid w:val="00A6519B"/>
    <w:pPr>
      <w:pBdr>
        <w:top w:val="single" w:sz="6" w:space="1" w:color="auto"/>
        <w:bottom w:val="single" w:sz="6" w:space="1" w:color="auto"/>
      </w:pBdr>
      <w:spacing w:before="120"/>
      <w:jc w:val="both"/>
    </w:pPr>
    <w:rPr>
      <w:sz w:val="16"/>
    </w:rPr>
  </w:style>
  <w:style w:type="paragraph" w:customStyle="1" w:styleId="ReportTitle">
    <w:name w:val="Report Title"/>
    <w:basedOn w:val="Normal"/>
    <w:rsid w:val="00A6519B"/>
    <w:pPr>
      <w:jc w:val="right"/>
    </w:pPr>
    <w:rPr>
      <w:b/>
      <w:sz w:val="32"/>
    </w:rPr>
  </w:style>
  <w:style w:type="paragraph" w:customStyle="1" w:styleId="ReportVeteran">
    <w:name w:val="Report Veteran"/>
    <w:basedOn w:val="Normal"/>
    <w:next w:val="Normal"/>
    <w:rsid w:val="00A6519B"/>
    <w:pPr>
      <w:spacing w:before="100" w:after="100"/>
    </w:pPr>
    <w:rPr>
      <w:rFonts w:ascii="Arial" w:hAnsi="Arial"/>
      <w:b/>
    </w:rPr>
  </w:style>
  <w:style w:type="paragraph" w:customStyle="1" w:styleId="Conditional">
    <w:name w:val="Conditional"/>
    <w:basedOn w:val="Normal"/>
    <w:next w:val="Normal"/>
    <w:rsid w:val="00A6519B"/>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2015-06-10T05:11:00Z</cp:lastPrinted>
  <dcterms:created xsi:type="dcterms:W3CDTF">2015-04-29T00:59:00Z</dcterms:created>
  <dcterms:modified xsi:type="dcterms:W3CDTF">2015-06-10T05:11:00Z</dcterms:modified>
</cp:coreProperties>
</file>