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2" w:rsidRDefault="00A13A62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13A62" w:rsidRDefault="00A13A62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Trauma</w:t>
      </w:r>
      <w:bookmarkEnd w:id="1"/>
    </w:p>
    <w:p w:rsidR="00A13A62" w:rsidRDefault="002F3985">
      <w:pPr>
        <w:pStyle w:val="ReportTitle"/>
      </w:pPr>
      <w:bookmarkStart w:id="4" w:name="Condition"/>
      <w:bookmarkStart w:id="5" w:name="QuestionnaireCondition"/>
      <w:bookmarkEnd w:id="4"/>
      <w:r>
        <w:t>Spondylolisthesis a</w:t>
      </w:r>
      <w:r w:rsidR="00A13A62">
        <w:t>nd Spondylolysis</w:t>
      </w:r>
      <w:bookmarkEnd w:id="5"/>
    </w:p>
    <w:p w:rsidR="00A13A62" w:rsidRDefault="00A13A62">
      <w:pPr>
        <w:pStyle w:val="ReportPrivacy"/>
      </w:pPr>
      <w:bookmarkStart w:id="6" w:name="Disclaimer"/>
      <w:bookmarkEnd w:id="2"/>
      <w:r>
        <w:t xml:space="preserve">The information you provide on this form will assist in deciding eligibility for benefits under the Veterans' Entitlements Act </w:t>
      </w:r>
      <w:r w:rsidR="00A120F7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A13A62" w:rsidRDefault="00A13A62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13A62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13A62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3A62" w:rsidRDefault="00A13A6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3A62" w:rsidRDefault="00A13A6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3A62" w:rsidRDefault="00A13A62">
            <w:pPr>
              <w:pStyle w:val="ReportVeteran"/>
            </w:pPr>
          </w:p>
        </w:tc>
      </w:tr>
    </w:tbl>
    <w:p w:rsidR="00A13A62" w:rsidRDefault="00A13A62">
      <w:pPr>
        <w:pStyle w:val="ReportSection"/>
      </w:pPr>
      <w:r>
        <w:t>Report Detail</w:t>
      </w:r>
    </w:p>
    <w:p w:rsidR="00422AB2" w:rsidRDefault="00422AB2" w:rsidP="00422AB2">
      <w:bookmarkStart w:id="7" w:name="ReportBody"/>
      <w:bookmarkStart w:id="8" w:name="WorseningQuestions"/>
      <w:bookmarkEnd w:id="7"/>
      <w:bookmarkEnd w:id="8"/>
      <w:r>
        <w:t>A claim for service related compensation has been lodged concerning the above</w:t>
      </w:r>
      <w:r w:rsidR="000E1924">
        <w:t xml:space="preserve"> </w:t>
      </w:r>
      <w:r>
        <w:t xml:space="preserve">named veteran. The Department must consider whether trauma could be relevant to the development of </w:t>
      </w:r>
      <w:r w:rsidR="002F3985">
        <w:t>s</w:t>
      </w:r>
      <w:r w:rsidR="002F3985" w:rsidRPr="002F3985">
        <w:t xml:space="preserve">pondylolisthesis </w:t>
      </w:r>
      <w:r w:rsidR="002F3985">
        <w:t>or</w:t>
      </w:r>
      <w:r w:rsidR="002F3985" w:rsidRPr="002F3985">
        <w:t xml:space="preserve"> </w:t>
      </w:r>
      <w:r w:rsidR="002F3985">
        <w:t>s</w:t>
      </w:r>
      <w:r w:rsidR="002F3985" w:rsidRPr="002F3985">
        <w:t>pondylolysis</w:t>
      </w:r>
      <w:r>
        <w:t xml:space="preserve"> in this case. Would you please answer the following questions.</w:t>
      </w:r>
    </w:p>
    <w:p w:rsidR="00422AB2" w:rsidRDefault="00422AB2" w:rsidP="00422AB2">
      <w:pPr>
        <w:pStyle w:val="ReportQuestion"/>
        <w:spacing w:before="360"/>
        <w:ind w:left="562" w:hanging="562"/>
      </w:pPr>
      <w:r>
        <w:t>1.</w:t>
      </w:r>
      <w:r>
        <w:tab/>
        <w:t xml:space="preserve">When was the clinical onset of </w:t>
      </w:r>
      <w:r w:rsidR="002F3985">
        <w:t>s</w:t>
      </w:r>
      <w:r w:rsidR="002F3985" w:rsidRPr="002F3985">
        <w:t xml:space="preserve">pondylolisthesis </w:t>
      </w:r>
      <w:r w:rsidR="002F3985">
        <w:t>or</w:t>
      </w:r>
      <w:r w:rsidR="002F3985" w:rsidRPr="002F3985">
        <w:t xml:space="preserve"> </w:t>
      </w:r>
      <w:r w:rsidR="002F3985">
        <w:t>s</w:t>
      </w:r>
      <w:r w:rsidR="002F3985" w:rsidRPr="002F3985">
        <w:t>pondylolysis</w:t>
      </w:r>
      <w:r w:rsidR="002F3985">
        <w:t xml:space="preserve"> </w:t>
      </w:r>
      <w:r>
        <w:t>………../………/………..</w:t>
      </w:r>
    </w:p>
    <w:p w:rsidR="00422AB2" w:rsidRDefault="00422AB2" w:rsidP="00422AB2">
      <w:pPr>
        <w:pStyle w:val="ReportQuestion"/>
      </w:pPr>
      <w:r>
        <w:t>2.</w:t>
      </w:r>
      <w:r>
        <w:tab/>
        <w:t>Is there a history of a high impact trauma to the spine resulting in an acute fracture of the vertebral arch or vertebral dislocation at the involved level?</w:t>
      </w:r>
    </w:p>
    <w:p w:rsidR="00422AB2" w:rsidRDefault="00422AB2" w:rsidP="00422AB2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sign the form and return it to the Department</w:t>
      </w:r>
    </w:p>
    <w:p w:rsidR="00422AB2" w:rsidRDefault="00422AB2" w:rsidP="00422AB2">
      <w:pPr>
        <w:pStyle w:val="ReportCheckboxhalf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– Please answer the following questions</w:t>
      </w:r>
    </w:p>
    <w:p w:rsidR="00422AB2" w:rsidRDefault="00422AB2" w:rsidP="00422AB2">
      <w:pPr>
        <w:pStyle w:val="ReportQuestion"/>
      </w:pPr>
      <w:r>
        <w:t>3.</w:t>
      </w:r>
      <w:r>
        <w:tab/>
        <w:t>Please provide details of this trauma, including: the date of the trauma</w:t>
      </w:r>
      <w:r w:rsidR="002F3985">
        <w:t>; the nature of the trauma; and</w:t>
      </w:r>
      <w:r>
        <w:t xml:space="preserve"> a description of the injuries received and the treatment required. </w:t>
      </w:r>
    </w:p>
    <w:p w:rsidR="00422AB2" w:rsidRDefault="00422AB2" w:rsidP="00422AB2">
      <w:pPr>
        <w:spacing w:before="120" w:after="240"/>
        <w:ind w:left="562"/>
        <w:rPr>
          <w:i/>
        </w:rPr>
      </w:pPr>
      <w:r>
        <w:rPr>
          <w:i/>
        </w:rPr>
        <w:t>Did the trauma occur as a consequence of a medical or surgical condition? 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a fall occurring as a result of a transient ischaemic attack.)  If so, what was the condition?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  <w:spacing w:before="120" w:after="120"/>
            </w:pPr>
          </w:p>
        </w:tc>
      </w:tr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  <w:spacing w:before="120" w:after="120"/>
            </w:pPr>
          </w:p>
        </w:tc>
      </w:tr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  <w:spacing w:before="120" w:after="120"/>
            </w:pPr>
          </w:p>
        </w:tc>
      </w:tr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  <w:spacing w:before="120" w:after="120"/>
            </w:pPr>
          </w:p>
        </w:tc>
      </w:tr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  <w:spacing w:before="120" w:after="120"/>
            </w:pPr>
          </w:p>
        </w:tc>
      </w:tr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spacing w:before="120" w:after="120"/>
            </w:pPr>
          </w:p>
        </w:tc>
      </w:tr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  <w:spacing w:before="120" w:after="120"/>
            </w:pPr>
          </w:p>
        </w:tc>
      </w:tr>
    </w:tbl>
    <w:p w:rsidR="00422AB2" w:rsidRDefault="00422AB2" w:rsidP="00422AB2">
      <w:pPr>
        <w:pStyle w:val="Conditional"/>
      </w:pPr>
      <w:r>
        <w:br w:type="page"/>
      </w:r>
    </w:p>
    <w:p w:rsidR="00422AB2" w:rsidRDefault="00422AB2" w:rsidP="00422AB2">
      <w:pPr>
        <w:overflowPunct/>
        <w:spacing w:before="240" w:after="120"/>
        <w:ind w:left="567" w:hanging="567"/>
        <w:textAlignment w:val="auto"/>
        <w:rPr>
          <w:szCs w:val="24"/>
        </w:rPr>
      </w:pPr>
      <w:r>
        <w:t>4.</w:t>
      </w:r>
      <w:r>
        <w:tab/>
      </w:r>
      <w:r>
        <w:rPr>
          <w:szCs w:val="24"/>
        </w:rPr>
        <w:t xml:space="preserve">Did the </w:t>
      </w:r>
      <w:r w:rsidR="000E1924">
        <w:rPr>
          <w:szCs w:val="24"/>
        </w:rPr>
        <w:t>(</w:t>
      </w:r>
      <w:r w:rsidR="00CC5637">
        <w:rPr>
          <w:szCs w:val="24"/>
        </w:rPr>
        <w:t>_________________________________</w:t>
      </w:r>
      <w:r w:rsidR="000E1924">
        <w:rPr>
          <w:szCs w:val="24"/>
        </w:rPr>
        <w:t>)</w:t>
      </w:r>
      <w:r>
        <w:rPr>
          <w:szCs w:val="24"/>
        </w:rPr>
        <w:t xml:space="preserve"> permanently worsen?  </w:t>
      </w:r>
      <w:r>
        <w:rPr>
          <w:b/>
          <w:bCs/>
          <w:szCs w:val="24"/>
        </w:rPr>
        <w:t xml:space="preserve">Note:  </w:t>
      </w:r>
      <w:r>
        <w:rPr>
          <w:szCs w:val="24"/>
        </w:rPr>
        <w:t xml:space="preserve">For the purposes of the </w:t>
      </w:r>
      <w:r>
        <w:rPr>
          <w:i/>
          <w:iCs/>
          <w:szCs w:val="24"/>
        </w:rPr>
        <w:t xml:space="preserve">Veterans’ Entitlements Act </w:t>
      </w:r>
      <w:r>
        <w:rPr>
          <w:szCs w:val="24"/>
        </w:rPr>
        <w:t xml:space="preserve">(1986), permanent worsening requires an increase in </w:t>
      </w:r>
      <w:r>
        <w:rPr>
          <w:szCs w:val="24"/>
        </w:rPr>
        <w:lastRenderedPageBreak/>
        <w:t>the gravity of the disease beyond its natural progression.  It excludes temporary exacerbations or any deterioration which is part of the normal course of the disease.</w:t>
      </w:r>
    </w:p>
    <w:p w:rsidR="00422AB2" w:rsidRDefault="00422AB2" w:rsidP="00422AB2">
      <w:pPr>
        <w:overflowPunct/>
        <w:ind w:left="1135" w:hanging="567"/>
        <w:textAlignment w:val="auto"/>
        <w:rPr>
          <w:b/>
          <w:b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 xml:space="preserve">No </w:t>
      </w:r>
    </w:p>
    <w:p w:rsidR="00422AB2" w:rsidRDefault="00422AB2" w:rsidP="00422AB2">
      <w:pPr>
        <w:overflowPunct/>
        <w:spacing w:after="240"/>
        <w:ind w:left="1124" w:hanging="562"/>
        <w:textAlignment w:val="auto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</w:r>
      <w:r>
        <w:rPr>
          <w:b/>
          <w:bCs/>
          <w:szCs w:val="24"/>
        </w:rPr>
        <w:t xml:space="preserve">Yes </w:t>
      </w:r>
      <w:r>
        <w:rPr>
          <w:szCs w:val="24"/>
        </w:rPr>
        <w:t xml:space="preserve">– </w:t>
      </w:r>
      <w:r>
        <w:rPr>
          <w:i/>
          <w:iCs/>
          <w:szCs w:val="24"/>
        </w:rPr>
        <w:t>Please provide details of any trauma involved in the permanent worsening, including date of worsening</w:t>
      </w:r>
    </w:p>
    <w:tbl>
      <w:tblPr>
        <w:tblW w:w="10087" w:type="dxa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87"/>
      </w:tblGrid>
      <w:tr w:rsidR="00422AB2">
        <w:trPr>
          <w:jc w:val="center"/>
        </w:trPr>
        <w:tc>
          <w:tcPr>
            <w:tcW w:w="10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overflowPunct/>
              <w:spacing w:before="240"/>
              <w:textAlignment w:val="auto"/>
              <w:rPr>
                <w:szCs w:val="24"/>
              </w:rPr>
            </w:pPr>
          </w:p>
        </w:tc>
      </w:tr>
      <w:tr w:rsidR="00422AB2">
        <w:trPr>
          <w:jc w:val="center"/>
        </w:trPr>
        <w:tc>
          <w:tcPr>
            <w:tcW w:w="10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overflowPunct/>
              <w:spacing w:before="240"/>
              <w:textAlignment w:val="auto"/>
              <w:rPr>
                <w:szCs w:val="24"/>
              </w:rPr>
            </w:pPr>
          </w:p>
        </w:tc>
      </w:tr>
      <w:tr w:rsidR="00422AB2">
        <w:trPr>
          <w:jc w:val="center"/>
        </w:trPr>
        <w:tc>
          <w:tcPr>
            <w:tcW w:w="10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tabs>
                <w:tab w:val="left" w:pos="8647"/>
                <w:tab w:val="left" w:pos="9214"/>
              </w:tabs>
              <w:overflowPunct/>
              <w:spacing w:before="240"/>
              <w:jc w:val="right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………./………./……….</w:t>
            </w:r>
          </w:p>
        </w:tc>
      </w:tr>
    </w:tbl>
    <w:p w:rsidR="00422AB2" w:rsidRDefault="00422AB2" w:rsidP="00422AB2">
      <w:pPr>
        <w:pStyle w:val="ReportQuestion"/>
        <w:spacing w:after="240"/>
        <w:ind w:left="562" w:hanging="562"/>
      </w:pPr>
      <w:bookmarkStart w:id="9" w:name="_GoBack"/>
      <w:bookmarkEnd w:id="9"/>
      <w:r>
        <w:t>5.</w:t>
      </w:r>
      <w:r>
        <w:tab/>
        <w:t>Would you like to make any other comments concerning this condition?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</w:pPr>
          </w:p>
        </w:tc>
      </w:tr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</w:pPr>
          </w:p>
        </w:tc>
      </w:tr>
      <w:tr w:rsidR="00422AB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2AB2" w:rsidRDefault="00422AB2" w:rsidP="00F32A41">
            <w:pPr>
              <w:pStyle w:val="ReportAnswerBox"/>
            </w:pPr>
          </w:p>
        </w:tc>
      </w:tr>
    </w:tbl>
    <w:p w:rsidR="00422AB2" w:rsidRDefault="00422AB2" w:rsidP="00422AB2">
      <w:pPr>
        <w:spacing w:before="360"/>
        <w:ind w:right="187"/>
      </w:pPr>
      <w:r>
        <w:t>If you have any problems completing this form you can phone the Department and discuss the matter with one of our medical officers.</w:t>
      </w:r>
    </w:p>
    <w:p w:rsidR="00A13A62" w:rsidRDefault="00A13A62">
      <w:pPr>
        <w:rPr>
          <w:sz w:val="16"/>
        </w:rPr>
      </w:pPr>
    </w:p>
    <w:p w:rsidR="00A13A62" w:rsidRDefault="00A13A62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A13A62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</w:tr>
      <w:tr w:rsidR="00A13A62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</w:tr>
      <w:tr w:rsidR="00A13A62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13A62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</w:tr>
      <w:tr w:rsidR="00A13A62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</w:tr>
      <w:tr w:rsidR="00A13A62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3A62" w:rsidRDefault="00A13A6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3A62" w:rsidRDefault="00A13A62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A13A62" w:rsidRDefault="00A13A62">
      <w:pPr>
        <w:rPr>
          <w:sz w:val="16"/>
        </w:rPr>
      </w:pPr>
    </w:p>
    <w:sectPr w:rsidR="00A13A62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56" w:rsidRDefault="00CD0656">
      <w:r>
        <w:separator/>
      </w:r>
    </w:p>
  </w:endnote>
  <w:endnote w:type="continuationSeparator" w:id="0">
    <w:p w:rsidR="00CD0656" w:rsidRDefault="00CD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A5D987EF-8BD8-4A36-A5B7-51938A66092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2" w:rsidRDefault="00A13A62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CSMN039MR9223 02/11/1999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56" w:rsidRDefault="00CD0656">
      <w:r>
        <w:separator/>
      </w:r>
    </w:p>
  </w:footnote>
  <w:footnote w:type="continuationSeparator" w:id="0">
    <w:p w:rsidR="00CD0656" w:rsidRDefault="00CD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2" w:rsidRDefault="00A13A62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62"/>
    <w:rsid w:val="000A682F"/>
    <w:rsid w:val="000E1924"/>
    <w:rsid w:val="002F3985"/>
    <w:rsid w:val="00422AB2"/>
    <w:rsid w:val="00A120F7"/>
    <w:rsid w:val="00A13A62"/>
    <w:rsid w:val="00CC5637"/>
    <w:rsid w:val="00CD0656"/>
    <w:rsid w:val="00E23438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rsid w:val="00422AB2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rsid w:val="00422AB2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343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Spondylolisthesis and Spondylolysis - trauma</vt:lpstr>
    </vt:vector>
  </TitlesOfParts>
  <Company>SoftLaw Corporation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Spondylolisthesis and Spondylolysis - trauma</dc:title>
  <dc:subject>Questionnaires</dc:subject>
  <dc:creator>SoftLaw Corporation</dc:creator>
  <cp:lastModifiedBy>CMANGN</cp:lastModifiedBy>
  <cp:revision>4</cp:revision>
  <cp:lastPrinted>2015-06-10T05:05:00Z</cp:lastPrinted>
  <dcterms:created xsi:type="dcterms:W3CDTF">2015-04-29T01:25:00Z</dcterms:created>
  <dcterms:modified xsi:type="dcterms:W3CDTF">2015-06-10T05:05:00Z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Spondylolisthesis and Spondylolysis</vt:lpwstr>
  </property>
  <property fmtid="{D5CDD505-2E9C-101B-9397-08002B2CF9AE}" pid="3" name="Contention">
    <vt:lpwstr>trauma</vt:lpwstr>
  </property>
  <property fmtid="{D5CDD505-2E9C-101B-9397-08002B2CF9AE}" pid="4" name="ReportType">
    <vt:lpwstr>Medical</vt:lpwstr>
  </property>
  <property fmtid="{D5CDD505-2E9C-101B-9397-08002B2CF9AE}" pid="5" name="LastModified">
    <vt:lpwstr>02/11/1999</vt:lpwstr>
  </property>
  <property fmtid="{D5CDD505-2E9C-101B-9397-08002B2CF9AE}" pid="6" name="DocumentID">
    <vt:lpwstr>CSMN039MR9223 02/11/1999</vt:lpwstr>
  </property>
  <property fmtid="{D5CDD505-2E9C-101B-9397-08002B2CF9AE}" pid="7" name="ReportNumber">
    <vt:lpwstr>9223</vt:lpwstr>
  </property>
  <property fmtid="{D5CDD505-2E9C-101B-9397-08002B2CF9AE}" pid="8" name="SOP">
    <vt:lpwstr>N039</vt:lpwstr>
  </property>
  <property fmtid="{D5CDD505-2E9C-101B-9397-08002B2CF9AE}" pid="9" name="DocumentName">
    <vt:lpwstr>MR9223</vt:lpwstr>
  </property>
</Properties>
</file>