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31" w:rsidRDefault="00BE4931">
      <w:pPr>
        <w:framePr w:hSpace="181" w:wrap="notBeside" w:vAnchor="page" w:hAnchor="margin" w:x="1" w:y="749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BE4931" w:rsidRDefault="00BE4931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Medical Report - </w:t>
      </w:r>
      <w:bookmarkStart w:id="3" w:name="Contention"/>
      <w:bookmarkEnd w:id="3"/>
      <w:proofErr w:type="spellStart"/>
      <w:r>
        <w:t>Endocrinological</w:t>
      </w:r>
      <w:proofErr w:type="spellEnd"/>
      <w:r>
        <w:t xml:space="preserve"> Disorder</w:t>
      </w:r>
      <w:bookmarkEnd w:id="1"/>
    </w:p>
    <w:p w:rsidR="00BE4931" w:rsidRDefault="008A6397">
      <w:pPr>
        <w:pStyle w:val="ReportTitle"/>
      </w:pPr>
      <w:bookmarkStart w:id="4" w:name="Condition"/>
      <w:bookmarkEnd w:id="4"/>
      <w:r>
        <w:t>Erectile Dysfunction</w:t>
      </w:r>
    </w:p>
    <w:p w:rsidR="00BE4931" w:rsidRDefault="00BE4931">
      <w:pPr>
        <w:pStyle w:val="ReportPrivacy"/>
      </w:pPr>
      <w:bookmarkStart w:id="5" w:name="Disclaimer"/>
      <w:bookmarkEnd w:id="2"/>
      <w:r>
        <w:t xml:space="preserve">The information you provide on this form will assist in deciding eligibility for benefits under the Veterans' Entitlements Act </w:t>
      </w:r>
      <w:r w:rsidR="00EA2364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5"/>
    <w:p w:rsidR="00BE4931" w:rsidRDefault="00BE4931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BE4931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BE4931" w:rsidRDefault="00BE4931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E4931" w:rsidRDefault="00BE4931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931" w:rsidRDefault="00BE4931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931" w:rsidRDefault="00BE4931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931" w:rsidRDefault="00BE4931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BE4931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E4931" w:rsidRDefault="00BE4931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931" w:rsidRDefault="00BE4931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E4931" w:rsidRDefault="00BE4931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931" w:rsidRDefault="00BE4931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E4931" w:rsidRDefault="00BE4931">
            <w:pPr>
              <w:pStyle w:val="ReportVeteran"/>
            </w:pPr>
          </w:p>
        </w:tc>
      </w:tr>
    </w:tbl>
    <w:p w:rsidR="00BE4931" w:rsidRDefault="00BE4931">
      <w:pPr>
        <w:pStyle w:val="ReportSection"/>
      </w:pPr>
      <w:r>
        <w:t>Report Detail</w:t>
      </w:r>
    </w:p>
    <w:p w:rsidR="00955F83" w:rsidRDefault="00955F83" w:rsidP="00955F83">
      <w:bookmarkStart w:id="6" w:name="ReportBody"/>
      <w:bookmarkStart w:id="7" w:name="StartHere"/>
      <w:bookmarkStart w:id="8" w:name="SignatureBlock"/>
      <w:bookmarkEnd w:id="6"/>
      <w:bookmarkEnd w:id="7"/>
      <w:r>
        <w:t>A claim for service related compensation in respect of the above</w:t>
      </w:r>
      <w:r w:rsidR="00540CCB">
        <w:t xml:space="preserve"> </w:t>
      </w:r>
      <w:bookmarkStart w:id="9" w:name="_GoBack"/>
      <w:bookmarkEnd w:id="9"/>
      <w:r>
        <w:t xml:space="preserve">named leads the Department to consider whether a specified </w:t>
      </w:r>
      <w:proofErr w:type="spellStart"/>
      <w:r>
        <w:t>endocrinological</w:t>
      </w:r>
      <w:proofErr w:type="spellEnd"/>
      <w:r>
        <w:t xml:space="preserve"> disorder could be relevant to the development of </w:t>
      </w:r>
      <w:r>
        <w:rPr>
          <w:snapToGrid w:val="0"/>
        </w:rPr>
        <w:t>erectile dysfunction</w:t>
      </w:r>
      <w:r>
        <w:t xml:space="preserve"> in this case. Would you please answer the following questions:</w:t>
      </w:r>
    </w:p>
    <w:p w:rsidR="00955F83" w:rsidRDefault="00955F83" w:rsidP="00955F83">
      <w:pPr>
        <w:pStyle w:val="ReportQuestion"/>
        <w:spacing w:before="120" w:after="0"/>
      </w:pPr>
      <w:r>
        <w:t>1.</w:t>
      </w:r>
      <w:r>
        <w:tab/>
        <w:t xml:space="preserve">Has the veteran ever suffered a specified </w:t>
      </w:r>
      <w:proofErr w:type="spellStart"/>
      <w:r>
        <w:t>endocrinological</w:t>
      </w:r>
      <w:proofErr w:type="spellEnd"/>
      <w:r>
        <w:t xml:space="preserve"> disorder, as defined by the Repatriation Medical Authority?</w:t>
      </w:r>
    </w:p>
    <w:p w:rsidR="00955F83" w:rsidRDefault="00955F83" w:rsidP="00955F83">
      <w:pPr>
        <w:spacing w:before="120"/>
        <w:ind w:left="567"/>
      </w:pPr>
      <w:r>
        <w:rPr>
          <w:i/>
        </w:rPr>
        <w:t xml:space="preserve">The RMA states that ‘a specified </w:t>
      </w:r>
      <w:proofErr w:type="spellStart"/>
      <w:r>
        <w:rPr>
          <w:i/>
        </w:rPr>
        <w:t>endocrinological</w:t>
      </w:r>
      <w:proofErr w:type="spellEnd"/>
      <w:r>
        <w:rPr>
          <w:i/>
        </w:rPr>
        <w:t xml:space="preserve"> disorder’ means a disorder of the endocrine system which can result in sexual dysfunction, and includes Cushing's syndrome, acromegaly, hypogonadism, testicular </w:t>
      </w:r>
      <w:proofErr w:type="spellStart"/>
      <w:r>
        <w:rPr>
          <w:i/>
        </w:rPr>
        <w:t>hypofunction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hypogonadotrophic</w:t>
      </w:r>
      <w:proofErr w:type="spellEnd"/>
      <w:r>
        <w:rPr>
          <w:i/>
        </w:rPr>
        <w:t xml:space="preserve"> hypogonadism, hyperthyroidism, hypothyroidism, </w:t>
      </w:r>
      <w:proofErr w:type="spellStart"/>
      <w:r>
        <w:rPr>
          <w:i/>
        </w:rPr>
        <w:t>hyperprolactinaemia</w:t>
      </w:r>
      <w:proofErr w:type="spellEnd"/>
      <w:r>
        <w:rPr>
          <w:i/>
        </w:rPr>
        <w:t xml:space="preserve">, pituitary gland adenoma, pituitary or hypothalamic dysfunction, or </w:t>
      </w:r>
      <w:proofErr w:type="spellStart"/>
      <w:r>
        <w:rPr>
          <w:i/>
        </w:rPr>
        <w:t>panhypopituitarism</w:t>
      </w:r>
      <w:proofErr w:type="spellEnd"/>
      <w:r>
        <w:rPr>
          <w:i/>
        </w:rPr>
        <w:t>.</w:t>
      </w:r>
    </w:p>
    <w:p w:rsidR="00955F83" w:rsidRDefault="00955F83" w:rsidP="00955F83">
      <w:pPr>
        <w:pStyle w:val="ReportCheckbox"/>
        <w:spacing w:before="120"/>
        <w:ind w:left="1134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955F83" w:rsidRDefault="00955F83" w:rsidP="00955F83">
      <w:pPr>
        <w:pStyle w:val="ReportCheckbox"/>
        <w:spacing w:after="120"/>
        <w:ind w:left="1134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</w:t>
      </w:r>
      <w:r>
        <w:t xml:space="preserve"> - Please identify the condition(s), indicate the date of onset of the condition, and where appropriate, indicate any dates of remission or cure for the conditions:</w:t>
      </w:r>
    </w:p>
    <w:tbl>
      <w:tblPr>
        <w:tblW w:w="0" w:type="auto"/>
        <w:jc w:val="center"/>
        <w:tblInd w:w="67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268"/>
        <w:gridCol w:w="2380"/>
      </w:tblGrid>
      <w:tr w:rsidR="00955F83">
        <w:trPr>
          <w:jc w:val="center"/>
        </w:trPr>
        <w:tc>
          <w:tcPr>
            <w:tcW w:w="4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5F83" w:rsidRDefault="00955F83" w:rsidP="00955F8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Diagnosis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5F83" w:rsidRDefault="00955F83" w:rsidP="00955F8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Date of onset</w:t>
            </w:r>
          </w:p>
        </w:tc>
        <w:tc>
          <w:tcPr>
            <w:tcW w:w="2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5F83" w:rsidRDefault="00955F83" w:rsidP="00955F8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Date of remission or cure (if appropriate)</w:t>
            </w:r>
          </w:p>
        </w:tc>
      </w:tr>
      <w:tr w:rsidR="00955F83">
        <w:trPr>
          <w:jc w:val="center"/>
        </w:trPr>
        <w:tc>
          <w:tcPr>
            <w:tcW w:w="4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5F83" w:rsidRDefault="00955F83" w:rsidP="00955F83">
            <w:pPr>
              <w:spacing w:before="120" w:after="120"/>
            </w:pP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5F83" w:rsidRDefault="00955F83" w:rsidP="00955F83">
            <w:pPr>
              <w:spacing w:before="120" w:after="120"/>
              <w:jc w:val="center"/>
            </w:pPr>
            <w:r>
              <w:t xml:space="preserve">      /        /      </w:t>
            </w:r>
          </w:p>
        </w:tc>
        <w:tc>
          <w:tcPr>
            <w:tcW w:w="2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5F83" w:rsidRDefault="00955F83" w:rsidP="00955F83">
            <w:pPr>
              <w:spacing w:before="120" w:after="120"/>
              <w:jc w:val="center"/>
            </w:pPr>
            <w:r>
              <w:t xml:space="preserve">      /        /      </w:t>
            </w:r>
          </w:p>
        </w:tc>
      </w:tr>
      <w:tr w:rsidR="00955F83">
        <w:trPr>
          <w:jc w:val="center"/>
        </w:trPr>
        <w:tc>
          <w:tcPr>
            <w:tcW w:w="4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5F83" w:rsidRDefault="00955F83" w:rsidP="00955F83">
            <w:pPr>
              <w:spacing w:before="120" w:after="120"/>
            </w:pP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5F83" w:rsidRDefault="00955F83" w:rsidP="00955F83">
            <w:pPr>
              <w:spacing w:before="120" w:after="120"/>
              <w:jc w:val="center"/>
            </w:pPr>
            <w:r>
              <w:t xml:space="preserve">      /        /      </w:t>
            </w:r>
          </w:p>
        </w:tc>
        <w:tc>
          <w:tcPr>
            <w:tcW w:w="2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5F83" w:rsidRDefault="00955F83" w:rsidP="00955F83">
            <w:pPr>
              <w:spacing w:before="120" w:after="120"/>
              <w:jc w:val="center"/>
            </w:pPr>
            <w:r>
              <w:t xml:space="preserve">      /        /      </w:t>
            </w:r>
          </w:p>
        </w:tc>
      </w:tr>
    </w:tbl>
    <w:p w:rsidR="00955F83" w:rsidRDefault="00955F83" w:rsidP="00955F83">
      <w:pPr>
        <w:rPr>
          <w:sz w:val="16"/>
        </w:rPr>
      </w:pPr>
      <w:bookmarkStart w:id="10" w:name="WorseningQuestions"/>
      <w:bookmarkEnd w:id="10"/>
    </w:p>
    <w:p w:rsidR="00BE4931" w:rsidRDefault="00BE4931">
      <w:pPr>
        <w:pStyle w:val="ReportSection"/>
        <w:framePr w:hSpace="181" w:wrap="notBeside" w:hAnchor="margin" w:yAlign="bottom"/>
      </w:pPr>
      <w:r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BE4931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BE4931" w:rsidRDefault="00BE4931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E4931" w:rsidRDefault="00BE4931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BE4931" w:rsidRDefault="00BE4931">
            <w:pPr>
              <w:framePr w:hSpace="181" w:wrap="notBeside" w:hAnchor="margin" w:yAlign="bottom"/>
            </w:pPr>
          </w:p>
        </w:tc>
      </w:tr>
      <w:tr w:rsidR="00BE4931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E4931" w:rsidRDefault="00BE4931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E4931" w:rsidRDefault="00BE4931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BE4931" w:rsidRDefault="00BE4931">
            <w:pPr>
              <w:framePr w:hSpace="181" w:wrap="notBeside" w:hAnchor="margin" w:yAlign="bottom"/>
            </w:pPr>
          </w:p>
        </w:tc>
      </w:tr>
      <w:tr w:rsidR="00BE4931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E4931" w:rsidRDefault="00BE4931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E4931" w:rsidRDefault="00BE4931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BE4931" w:rsidRDefault="00BE4931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BE4931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E4931" w:rsidRDefault="00BE4931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E4931" w:rsidRDefault="00BE4931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E4931" w:rsidRDefault="00BE4931">
            <w:pPr>
              <w:framePr w:hSpace="181" w:wrap="notBeside" w:hAnchor="margin" w:yAlign="bottom"/>
            </w:pPr>
          </w:p>
        </w:tc>
      </w:tr>
      <w:tr w:rsidR="00BE4931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E4931" w:rsidRDefault="00BE4931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E4931" w:rsidRDefault="00BE4931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E4931" w:rsidRDefault="00BE4931">
            <w:pPr>
              <w:framePr w:hSpace="181" w:wrap="notBeside" w:hAnchor="margin" w:yAlign="bottom"/>
            </w:pPr>
          </w:p>
        </w:tc>
      </w:tr>
      <w:tr w:rsidR="00BE4931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E4931" w:rsidRDefault="00BE4931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E4931" w:rsidRDefault="00BE4931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E4931" w:rsidRDefault="00BE4931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  <w:bookmarkEnd w:id="8"/>
    </w:tbl>
    <w:p w:rsidR="00BE4931" w:rsidRDefault="00BE4931">
      <w:pPr>
        <w:rPr>
          <w:sz w:val="16"/>
        </w:rPr>
      </w:pPr>
    </w:p>
    <w:sectPr w:rsidR="00BE4931">
      <w:headerReference w:type="default" r:id="rId7"/>
      <w:footerReference w:type="defaul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7A0" w:rsidRDefault="001E57A0">
      <w:r>
        <w:separator/>
      </w:r>
    </w:p>
  </w:endnote>
  <w:endnote w:type="continuationSeparator" w:id="0">
    <w:p w:rsidR="001E57A0" w:rsidRDefault="001E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09E4A0C4-81CA-493C-8FB6-46DCD4EF84E8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397" w:rsidRDefault="008A6397">
    <w:pPr>
      <w:pStyle w:val="ReportFooter"/>
    </w:pPr>
    <w:r>
      <w:fldChar w:fldCharType="begin"/>
    </w:r>
    <w:r>
      <w:instrText xml:space="preserve"> keywords </w:instrText>
    </w:r>
    <w:r>
      <w:fldChar w:fldCharType="end"/>
    </w:r>
    <w:r>
      <w:tab/>
      <w:t>CSMA999MR9099 03/05/99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7A0" w:rsidRDefault="001E57A0">
      <w:r>
        <w:separator/>
      </w:r>
    </w:p>
  </w:footnote>
  <w:footnote w:type="continuationSeparator" w:id="0">
    <w:p w:rsidR="001E57A0" w:rsidRDefault="001E5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397" w:rsidRDefault="008A6397">
    <w:pPr>
      <w:pStyle w:val="Header"/>
    </w:pPr>
    <w:r>
      <w:tab/>
      <w:t>Folio: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31"/>
    <w:rsid w:val="001E57A0"/>
    <w:rsid w:val="00540CCB"/>
    <w:rsid w:val="007275BA"/>
    <w:rsid w:val="008A6397"/>
    <w:rsid w:val="00955F83"/>
    <w:rsid w:val="00BE4931"/>
    <w:rsid w:val="00E72174"/>
    <w:rsid w:val="00EA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zEPMarkerStyle">
    <w:name w:val="zEPMarkerStyle"/>
    <w:basedOn w:val="Normal"/>
    <w:next w:val="Normal"/>
    <w:pPr>
      <w:widowControl w:val="0"/>
      <w:spacing w:before="120"/>
    </w:pPr>
    <w:rPr>
      <w:rFonts w:ascii="Arial" w:hAnsi="Arial"/>
      <w:vanish/>
      <w:color w:val="0000FF"/>
      <w:sz w:val="16"/>
    </w:rPr>
  </w:style>
  <w:style w:type="paragraph" w:customStyle="1" w:styleId="Hotwordlist">
    <w:name w:val="Hotword list"/>
    <w:basedOn w:val="Normal"/>
    <w:pPr>
      <w:spacing w:before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zEPMarkerStyle">
    <w:name w:val="zEPMarkerStyle"/>
    <w:basedOn w:val="Normal"/>
    <w:next w:val="Normal"/>
    <w:pPr>
      <w:widowControl w:val="0"/>
      <w:spacing w:before="120"/>
    </w:pPr>
    <w:rPr>
      <w:rFonts w:ascii="Arial" w:hAnsi="Arial"/>
      <w:vanish/>
      <w:color w:val="0000FF"/>
      <w:sz w:val="16"/>
    </w:rPr>
  </w:style>
  <w:style w:type="paragraph" w:customStyle="1" w:styleId="Hotwordlist">
    <w:name w:val="Hotword list"/>
    <w:basedOn w:val="Normal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0</TotalTime>
  <Pages>1</Pages>
  <Words>241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SoftLaw Corporation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Green</dc:creator>
  <cp:lastModifiedBy>CMANGN</cp:lastModifiedBy>
  <cp:revision>4</cp:revision>
  <cp:lastPrinted>2015-05-08T05:23:00Z</cp:lastPrinted>
  <dcterms:created xsi:type="dcterms:W3CDTF">2015-04-29T00:20:00Z</dcterms:created>
  <dcterms:modified xsi:type="dcterms:W3CDTF">2015-05-08T05:23:00Z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impotence</vt:lpwstr>
  </property>
  <property fmtid="{D5CDD505-2E9C-101B-9397-08002B2CF9AE}" pid="3" name="Contention">
    <vt:lpwstr>endocrinological disorder</vt:lpwstr>
  </property>
  <property fmtid="{D5CDD505-2E9C-101B-9397-08002B2CF9AE}" pid="4" name="ReportType">
    <vt:lpwstr>Medical</vt:lpwstr>
  </property>
  <property fmtid="{D5CDD505-2E9C-101B-9397-08002B2CF9AE}" pid="5" name="LastModified">
    <vt:lpwstr>03/05/99</vt:lpwstr>
  </property>
  <property fmtid="{D5CDD505-2E9C-101B-9397-08002B2CF9AE}" pid="6" name="DocumentID">
    <vt:lpwstr>CSMA999MR9099 03/05/99</vt:lpwstr>
  </property>
  <property fmtid="{D5CDD505-2E9C-101B-9397-08002B2CF9AE}" pid="7" name="ReportNumber">
    <vt:lpwstr>9099</vt:lpwstr>
  </property>
  <property fmtid="{D5CDD505-2E9C-101B-9397-08002B2CF9AE}" pid="8" name="SOP">
    <vt:lpwstr>A999</vt:lpwstr>
  </property>
  <property fmtid="{D5CDD505-2E9C-101B-9397-08002B2CF9AE}" pid="9" name="DocumentName">
    <vt:lpwstr>MR9099</vt:lpwstr>
  </property>
</Properties>
</file>