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A" w:rsidRDefault="0068687A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68687A" w:rsidRDefault="0068687A">
      <w:pPr>
        <w:pStyle w:val="ReportTitle"/>
      </w:pPr>
      <w:bookmarkStart w:id="0" w:name="ReportType"/>
      <w:bookmarkStart w:id="1" w:name="DVAHead"/>
      <w:r>
        <w:t>Medical</w:t>
      </w:r>
      <w:bookmarkEnd w:id="0"/>
      <w:r>
        <w:t xml:space="preserve"> Report - Haematological Disorder Associated with a </w:t>
      </w:r>
      <w:proofErr w:type="spellStart"/>
      <w:smartTag w:uri="urn:schemas-microsoft-com:office:smarttags" w:element="place">
        <w:smartTag w:uri="urn:schemas-microsoft-com:office:smarttags" w:element="PlaceName">
          <w:r>
            <w:t>Hypercoagulable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</w:p>
    <w:p w:rsidR="0068687A" w:rsidRDefault="0068687A">
      <w:pPr>
        <w:pStyle w:val="ReportTitle"/>
      </w:pPr>
    </w:p>
    <w:p w:rsidR="0068687A" w:rsidRDefault="0068687A">
      <w:pPr>
        <w:pStyle w:val="ReportPrivacy"/>
      </w:pPr>
      <w:bookmarkStart w:id="2" w:name="Disclaimer"/>
      <w:bookmarkEnd w:id="1"/>
      <w:r>
        <w:t xml:space="preserve">The information you provide on this form will assist in deciding eligibility for benefits under the Veterans' Entitlements Act </w:t>
      </w:r>
      <w:r w:rsidR="006E5CB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2"/>
    <w:p w:rsidR="0068687A" w:rsidRDefault="0068687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236"/>
        <w:gridCol w:w="360"/>
      </w:tblGrid>
      <w:tr w:rsidR="0068687A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  <w:tc>
          <w:tcPr>
            <w:tcW w:w="15" w:type="dxa"/>
          </w:tcPr>
          <w:p w:rsidR="0068687A" w:rsidRDefault="0068687A">
            <w:pPr>
              <w:rPr>
                <w:b/>
              </w:rPr>
            </w:pPr>
          </w:p>
        </w:tc>
      </w:tr>
      <w:tr w:rsidR="0068687A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360" w:type="dxa"/>
          </w:tcPr>
          <w:p w:rsidR="0068687A" w:rsidRDefault="0068687A">
            <w:pPr>
              <w:rPr>
                <w:b/>
              </w:rPr>
            </w:pPr>
          </w:p>
        </w:tc>
      </w:tr>
    </w:tbl>
    <w:p w:rsidR="0068687A" w:rsidRDefault="0068687A">
      <w:pPr>
        <w:pStyle w:val="ReportSection"/>
        <w:spacing w:after="0"/>
      </w:pPr>
      <w:r>
        <w:t>Report Detail</w:t>
      </w:r>
    </w:p>
    <w:p w:rsidR="00C32603" w:rsidRDefault="00C32603" w:rsidP="00C32603">
      <w:pPr>
        <w:spacing w:before="120" w:after="120"/>
      </w:pPr>
      <w:bookmarkStart w:id="3" w:name="StartHere"/>
      <w:bookmarkStart w:id="4" w:name="ReportBody"/>
      <w:bookmarkEnd w:id="3"/>
      <w:r>
        <w:t>A claim for service related compensation in respect of the above</w:t>
      </w:r>
      <w:r w:rsidR="00665A0E">
        <w:t xml:space="preserve"> </w:t>
      </w:r>
      <w:r>
        <w:t xml:space="preserve">named leads the Department to consider whether a haematological disorder that is also associated with a </w:t>
      </w:r>
      <w:proofErr w:type="spellStart"/>
      <w:r>
        <w:t>hypercoagulable</w:t>
      </w:r>
      <w:proofErr w:type="spellEnd"/>
      <w:r>
        <w:t xml:space="preserve"> state could be relevant to the development of</w:t>
      </w:r>
      <w:r w:rsidR="00665A0E">
        <w:t xml:space="preserve"> (insert claimed position)</w:t>
      </w:r>
      <w:r>
        <w:t xml:space="preserve"> in this case. Would you please answer the following questions:</w:t>
      </w:r>
    </w:p>
    <w:p w:rsidR="00C32603" w:rsidRDefault="00C32603" w:rsidP="00C32603">
      <w:pPr>
        <w:spacing w:before="240" w:after="240"/>
      </w:pPr>
      <w:r>
        <w:t>1.</w:t>
      </w:r>
      <w:r>
        <w:tab/>
        <w:t>W</w:t>
      </w:r>
      <w:r w:rsidR="00665A0E">
        <w:t>hen was the clinical onset of (</w:t>
      </w:r>
      <w:r w:rsidR="002F5751">
        <w:t>____________________________</w:t>
      </w:r>
      <w:bookmarkStart w:id="5" w:name="_GoBack"/>
      <w:bookmarkEnd w:id="5"/>
      <w:r w:rsidR="00665A0E">
        <w:t>)</w:t>
      </w:r>
      <w:r>
        <w:t>?………./………./……….</w:t>
      </w:r>
    </w:p>
    <w:p w:rsidR="00C32603" w:rsidRDefault="00C32603" w:rsidP="00C32603">
      <w:pPr>
        <w:spacing w:before="120" w:after="240"/>
        <w:ind w:left="720" w:hanging="720"/>
      </w:pPr>
      <w:r>
        <w:t>2.</w:t>
      </w:r>
      <w:r>
        <w:tab/>
        <w:t>If any of the following conditions apply to the veteran, please provide the requested details.</w:t>
      </w:r>
    </w:p>
    <w:tbl>
      <w:tblPr>
        <w:tblW w:w="10123" w:type="dxa"/>
        <w:jc w:val="center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500"/>
        <w:gridCol w:w="3276"/>
        <w:gridCol w:w="1756"/>
        <w:gridCol w:w="1858"/>
        <w:gridCol w:w="355"/>
      </w:tblGrid>
      <w:tr w:rsidR="00C32603" w:rsidTr="00C32603">
        <w:trPr>
          <w:cantSplit/>
          <w:jc w:val="center"/>
        </w:trPr>
        <w:tc>
          <w:tcPr>
            <w:tcW w:w="297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pStyle w:val="Heading4"/>
              <w:spacing w:before="120" w:after="120"/>
            </w:pPr>
            <w:r>
              <w:t>Condition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Diagnosis (if appropriate)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Date of remission or cure </w:t>
            </w:r>
            <w:r>
              <w:rPr>
                <w:b/>
                <w:i/>
              </w:rPr>
              <w:t>(if appropriate)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  <w:rPr>
                <w:b/>
              </w:rPr>
            </w:pP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proofErr w:type="spellStart"/>
            <w:r>
              <w:t>Antiphospholipid</w:t>
            </w:r>
            <w:proofErr w:type="spellEnd"/>
            <w:r>
              <w:t xml:space="preserve"> antibody syndrome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>Disseminated intravascular coagulation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Heparin-induced thrombocytopenia and thrombosis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proofErr w:type="spellStart"/>
            <w:r>
              <w:t>Hyperproteinaemia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proofErr w:type="spellStart"/>
            <w:r>
              <w:t>Hyperviscosity</w:t>
            </w:r>
            <w:proofErr w:type="spellEnd"/>
            <w:r>
              <w:t xml:space="preserve"> syndrome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</w:tr>
    </w:tbl>
    <w:p w:rsidR="00C32603" w:rsidRDefault="00C32603"/>
    <w:p w:rsidR="00C32603" w:rsidRDefault="00C32603">
      <w:r>
        <w:br w:type="page"/>
      </w:r>
    </w:p>
    <w:tbl>
      <w:tblPr>
        <w:tblW w:w="10123" w:type="dxa"/>
        <w:jc w:val="center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500"/>
        <w:gridCol w:w="3276"/>
        <w:gridCol w:w="1756"/>
        <w:gridCol w:w="1858"/>
        <w:gridCol w:w="355"/>
      </w:tblGrid>
      <w:tr w:rsidR="00C32603" w:rsidTr="00C32603">
        <w:trPr>
          <w:cantSplit/>
          <w:jc w:val="center"/>
        </w:trPr>
        <w:tc>
          <w:tcPr>
            <w:tcW w:w="297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pStyle w:val="Heading4"/>
              <w:spacing w:before="120" w:after="120"/>
            </w:pPr>
            <w:r>
              <w:lastRenderedPageBreak/>
              <w:br w:type="page"/>
              <w:t>Condition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Diagnosis (if appropriate)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Date of remission or cure </w:t>
            </w:r>
            <w:r>
              <w:rPr>
                <w:b/>
                <w:i/>
              </w:rPr>
              <w:t>(if appropriate)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  <w:rPr>
                <w:b/>
              </w:rPr>
            </w:pPr>
          </w:p>
        </w:tc>
      </w:tr>
      <w:tr w:rsidR="00C32603" w:rsidTr="00C32603">
        <w:trPr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Inherited coagulation protein disorders associated with hypercoagulability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</w:pPr>
          </w:p>
        </w:tc>
      </w:tr>
      <w:tr w:rsidR="00C32603" w:rsidTr="00C32603">
        <w:trPr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proofErr w:type="spellStart"/>
            <w:r>
              <w:t>Myeloproliferative</w:t>
            </w:r>
            <w:proofErr w:type="spellEnd"/>
            <w:r>
              <w:t xml:space="preserve"> disease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</w:pPr>
          </w:p>
        </w:tc>
      </w:tr>
      <w:tr w:rsidR="00C32603" w:rsidTr="00C32603">
        <w:trPr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Primary or secondary polycythaemia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</w:pPr>
          </w:p>
          <w:p w:rsidR="00C32603" w:rsidRDefault="00C32603" w:rsidP="00BA48C9">
            <w:pPr>
              <w:spacing w:before="120" w:after="120"/>
            </w:pPr>
          </w:p>
          <w:p w:rsidR="00C32603" w:rsidRDefault="00C32603" w:rsidP="00BA48C9">
            <w:pPr>
              <w:spacing w:before="120" w:after="120"/>
            </w:pP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Primary or secondary thrombocytosis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Sickle cell disease or sickle cell trait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Thrombotic </w:t>
            </w:r>
            <w:proofErr w:type="spellStart"/>
            <w:r>
              <w:t>thrombocytopaenic</w:t>
            </w:r>
            <w:proofErr w:type="spellEnd"/>
            <w:r>
              <w:t xml:space="preserve"> </w:t>
            </w:r>
            <w:proofErr w:type="spellStart"/>
            <w:r>
              <w:t>purpura</w:t>
            </w:r>
            <w:proofErr w:type="spellEnd"/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</w:tbl>
    <w:p w:rsidR="0068687A" w:rsidRDefault="0068687A"/>
    <w:p w:rsidR="0068687A" w:rsidRDefault="0068687A">
      <w:pPr>
        <w:pStyle w:val="ReportSection"/>
        <w:framePr w:hSpace="181" w:wrap="notBeside" w:hAnchor="margin" w:yAlign="bottom"/>
      </w:pPr>
      <w:bookmarkStart w:id="6" w:name="SignatureBlock"/>
      <w:bookmarkEnd w:id="4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  <w:gridCol w:w="360"/>
      </w:tblGrid>
      <w:tr w:rsidR="0068687A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360" w:type="dxa"/>
          </w:tcPr>
          <w:p w:rsidR="0068687A" w:rsidRDefault="0068687A"/>
        </w:tc>
      </w:tr>
      <w:bookmarkEnd w:id="6"/>
    </w:tbl>
    <w:p w:rsidR="0068687A" w:rsidRDefault="0068687A"/>
    <w:sectPr w:rsidR="0068687A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2" w:rsidRDefault="002539D2">
      <w:r>
        <w:separator/>
      </w:r>
    </w:p>
  </w:endnote>
  <w:endnote w:type="continuationSeparator" w:id="0">
    <w:p w:rsidR="002539D2" w:rsidRDefault="002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16AF5895-7D07-48B2-9C14-30B4B7FB3B6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7A" w:rsidRDefault="0068687A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Mar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2" w:rsidRDefault="002539D2">
      <w:r>
        <w:separator/>
      </w:r>
    </w:p>
  </w:footnote>
  <w:footnote w:type="continuationSeparator" w:id="0">
    <w:p w:rsidR="002539D2" w:rsidRDefault="0025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7A" w:rsidRDefault="0068687A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7A"/>
    <w:rsid w:val="002539D2"/>
    <w:rsid w:val="002F5751"/>
    <w:rsid w:val="00665A0E"/>
    <w:rsid w:val="0068687A"/>
    <w:rsid w:val="006E5CBC"/>
    <w:rsid w:val="00745A65"/>
    <w:rsid w:val="00BA48C9"/>
    <w:rsid w:val="00C32603"/>
    <w:rsid w:val="00C937B0"/>
    <w:rsid w:val="00DE1CBB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">
    <w:name w:val="Body Text"/>
    <w:basedOn w:val="Normal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">
    <w:name w:val="Body Text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CVA Questionnaire - Medical factors</vt:lpstr>
    </vt:vector>
  </TitlesOfParts>
  <Company>Softlaw Corporation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CVA Questionnaire - Medical factors</dc:title>
  <dc:creator>Sven Bluemmel</dc:creator>
  <cp:lastModifiedBy>CMANGN</cp:lastModifiedBy>
  <cp:revision>5</cp:revision>
  <cp:lastPrinted>2015-06-10T04:50:00Z</cp:lastPrinted>
  <dcterms:created xsi:type="dcterms:W3CDTF">2015-05-04T22:36:00Z</dcterms:created>
  <dcterms:modified xsi:type="dcterms:W3CDTF">2015-06-10T04:50:00Z</dcterms:modified>
</cp:coreProperties>
</file>