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87A" w:rsidRDefault="0068687A">
      <w:pPr>
        <w:framePr w:hSpace="181" w:wrap="notBeside" w:vAnchor="page" w:hAnchor="margin" w:x="1" w:y="746"/>
      </w:pPr>
      <w:r>
        <w:rPr>
          <w:rFonts w:ascii="AusGov DVA Stacked 4U" w:hAnsi="AusGov DVA Stacked 4U"/>
          <w:sz w:val="200"/>
        </w:rPr>
        <w:t></w:t>
      </w:r>
      <w:r>
        <w:rPr>
          <w:rFonts w:ascii="AusGov DVA Stacked 4U" w:hAnsi="AusGov DVA Stacked 4U"/>
          <w:sz w:val="200"/>
        </w:rPr>
        <w:t></w:t>
      </w:r>
      <w:r>
        <w:rPr>
          <w:rFonts w:ascii="AusGov DVA Stacked 4U" w:hAnsi="AusGov DVA Stacked 4U"/>
          <w:sz w:val="200"/>
        </w:rPr>
        <w:t></w:t>
      </w:r>
      <w:r>
        <w:rPr>
          <w:rFonts w:ascii="AusGov DVA Stacked 4U" w:hAnsi="AusGov DVA Stacked 4U"/>
          <w:sz w:val="200"/>
        </w:rPr>
        <w:t></w:t>
      </w:r>
      <w:r>
        <w:rPr>
          <w:rFonts w:ascii="AusGov DVA Stacked 4U" w:hAnsi="AusGov DVA Stacked 4U"/>
          <w:sz w:val="200"/>
        </w:rPr>
        <w:t></w:t>
      </w:r>
      <w:r>
        <w:rPr>
          <w:rFonts w:ascii="AusGov DVA Stacked 4U" w:hAnsi="AusGov DVA Stacked 4U"/>
          <w:sz w:val="200"/>
        </w:rPr>
        <w:t></w:t>
      </w:r>
      <w:r>
        <w:rPr>
          <w:rFonts w:ascii="AusGov DVA Stacked 4U" w:hAnsi="AusGov DVA Stacked 4U"/>
          <w:sz w:val="200"/>
        </w:rPr>
        <w:t></w:t>
      </w:r>
    </w:p>
    <w:p w:rsidR="0068687A" w:rsidRDefault="0068687A">
      <w:pPr>
        <w:pStyle w:val="ReportTitle"/>
      </w:pPr>
      <w:bookmarkStart w:id="0" w:name="ReportType"/>
      <w:bookmarkStart w:id="1" w:name="DVAHead"/>
      <w:r>
        <w:t>Medical</w:t>
      </w:r>
      <w:bookmarkEnd w:id="0"/>
      <w:r>
        <w:t xml:space="preserve"> Report - Haematological Disorder Associated with a </w:t>
      </w:r>
      <w:proofErr w:type="spellStart"/>
      <w:smartTag w:uri="urn:schemas-microsoft-com:office:smarttags" w:element="place">
        <w:smartTag w:uri="urn:schemas-microsoft-com:office:smarttags" w:element="PlaceName">
          <w:r>
            <w:t>Hypercoagulable</w:t>
          </w:r>
        </w:smartTag>
        <w:proofErr w:type="spellEnd"/>
        <w:r>
          <w:t xml:space="preserve"> </w:t>
        </w:r>
        <w:smartTag w:uri="urn:schemas-microsoft-com:office:smarttags" w:element="PlaceType">
          <w:r>
            <w:t>State</w:t>
          </w:r>
        </w:smartTag>
      </w:smartTag>
    </w:p>
    <w:p w:rsidR="0068687A" w:rsidRDefault="0068687A">
      <w:pPr>
        <w:pStyle w:val="ReportTitle"/>
      </w:pPr>
    </w:p>
    <w:p w:rsidR="0068687A" w:rsidRDefault="0068687A">
      <w:pPr>
        <w:pStyle w:val="ReportPrivacy"/>
      </w:pPr>
      <w:bookmarkStart w:id="2" w:name="Disclaimer"/>
      <w:bookmarkEnd w:id="1"/>
      <w:r>
        <w:t xml:space="preserve">The information you provide on this form will assist in deciding eligibility for benefits under the Veterans' Entitlements Act </w:t>
      </w:r>
      <w:r w:rsidR="006E5CBC">
        <w:t>1986 and/or Military Rehabilitation and Compensation Act 2004.</w:t>
      </w:r>
      <w:r>
        <w:t xml:space="preserve">   In the event of an appeal against a decision, this information may be provided to the Veterans' Review Board, Administrative Appeals Tribunal or Federal Court.</w:t>
      </w:r>
    </w:p>
    <w:bookmarkEnd w:id="2"/>
    <w:p w:rsidR="0068687A" w:rsidRDefault="0068687A">
      <w:pPr>
        <w:pStyle w:val="ReportSection"/>
      </w:pPr>
      <w:r>
        <w:t>Veteran's Details</w:t>
      </w:r>
    </w:p>
    <w:tbl>
      <w:tblPr>
        <w:tblW w:w="0" w:type="auto"/>
        <w:tblInd w:w="71" w:type="dxa"/>
        <w:tblLayout w:type="fixed"/>
        <w:tblLook w:val="0000" w:firstRow="0" w:lastRow="0" w:firstColumn="0" w:lastColumn="0" w:noHBand="0" w:noVBand="0"/>
      </w:tblPr>
      <w:tblGrid>
        <w:gridCol w:w="3040"/>
        <w:gridCol w:w="270"/>
        <w:gridCol w:w="14"/>
        <w:gridCol w:w="3543"/>
        <w:gridCol w:w="14"/>
        <w:gridCol w:w="269"/>
        <w:gridCol w:w="15"/>
        <w:gridCol w:w="2821"/>
        <w:gridCol w:w="236"/>
        <w:gridCol w:w="360"/>
      </w:tblGrid>
      <w:tr w:rsidR="0068687A">
        <w:trPr>
          <w:gridAfter w:val="1"/>
          <w:wAfter w:w="15" w:type="dxa"/>
          <w:cantSplit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68687A" w:rsidRDefault="0068687A">
            <w:pPr>
              <w:rPr>
                <w:b/>
              </w:rPr>
            </w:pPr>
            <w:r>
              <w:rPr>
                <w:b/>
              </w:rPr>
              <w:t>Surname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8687A" w:rsidRDefault="0068687A">
            <w:pPr>
              <w:rPr>
                <w:b/>
              </w:rPr>
            </w:pPr>
          </w:p>
        </w:tc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687A" w:rsidRDefault="0068687A">
            <w:pPr>
              <w:rPr>
                <w:b/>
              </w:rPr>
            </w:pPr>
            <w:r>
              <w:rPr>
                <w:b/>
              </w:rPr>
              <w:t>Given Names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687A" w:rsidRDefault="0068687A">
            <w:pPr>
              <w:rPr>
                <w:b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687A" w:rsidRDefault="0068687A">
            <w:pPr>
              <w:rPr>
                <w:b/>
              </w:rPr>
            </w:pPr>
            <w:r>
              <w:rPr>
                <w:b/>
              </w:rPr>
              <w:t>DVA File Number</w:t>
            </w:r>
          </w:p>
        </w:tc>
        <w:tc>
          <w:tcPr>
            <w:tcW w:w="15" w:type="dxa"/>
          </w:tcPr>
          <w:p w:rsidR="0068687A" w:rsidRDefault="0068687A">
            <w:pPr>
              <w:rPr>
                <w:b/>
              </w:rPr>
            </w:pPr>
          </w:p>
        </w:tc>
      </w:tr>
      <w:tr w:rsidR="0068687A">
        <w:trPr>
          <w:cantSplit/>
        </w:trPr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8687A" w:rsidRDefault="0068687A">
            <w:pPr>
              <w:pStyle w:val="ReportVeteran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687A" w:rsidRDefault="0068687A">
            <w:pPr>
              <w:pStyle w:val="ReportVeteran"/>
            </w:pPr>
          </w:p>
        </w:tc>
        <w:tc>
          <w:tcPr>
            <w:tcW w:w="355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8687A" w:rsidRDefault="0068687A">
            <w:pPr>
              <w:pStyle w:val="ReportVeteran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687A" w:rsidRDefault="0068687A">
            <w:pPr>
              <w:pStyle w:val="ReportVeteran"/>
            </w:pP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8687A" w:rsidRDefault="0068687A">
            <w:pPr>
              <w:pStyle w:val="ReportVeteran"/>
            </w:pPr>
          </w:p>
        </w:tc>
        <w:tc>
          <w:tcPr>
            <w:tcW w:w="360" w:type="dxa"/>
          </w:tcPr>
          <w:p w:rsidR="0068687A" w:rsidRDefault="0068687A">
            <w:pPr>
              <w:rPr>
                <w:b/>
              </w:rPr>
            </w:pPr>
          </w:p>
        </w:tc>
      </w:tr>
    </w:tbl>
    <w:p w:rsidR="0068687A" w:rsidRDefault="0068687A">
      <w:pPr>
        <w:pStyle w:val="ReportSection"/>
        <w:spacing w:after="0"/>
      </w:pPr>
      <w:r>
        <w:t>Report Detail</w:t>
      </w:r>
    </w:p>
    <w:p w:rsidR="00C32603" w:rsidRDefault="00C32603" w:rsidP="00C32603">
      <w:pPr>
        <w:spacing w:before="120" w:after="120"/>
      </w:pPr>
      <w:bookmarkStart w:id="3" w:name="StartHere"/>
      <w:bookmarkStart w:id="4" w:name="ReportBody"/>
      <w:bookmarkEnd w:id="3"/>
      <w:r>
        <w:t>A claim for service related compensation in respect of the above</w:t>
      </w:r>
      <w:r w:rsidR="00D30D88">
        <w:t xml:space="preserve"> </w:t>
      </w:r>
      <w:r>
        <w:t xml:space="preserve">named leads the Department to consider whether a haematological disorder that is also associated with a </w:t>
      </w:r>
      <w:proofErr w:type="spellStart"/>
      <w:r>
        <w:t>hypercoagulable</w:t>
      </w:r>
      <w:proofErr w:type="spellEnd"/>
      <w:r>
        <w:t xml:space="preserve"> state could be relevant to the development of</w:t>
      </w:r>
      <w:r w:rsidR="00D30D88">
        <w:t xml:space="preserve"> (</w:t>
      </w:r>
      <w:r w:rsidR="000F1BBE">
        <w:t>_________________________</w:t>
      </w:r>
      <w:r w:rsidR="00D30D88">
        <w:t>)</w:t>
      </w:r>
      <w:r>
        <w:t xml:space="preserve"> in this case. Would you please answer the following questions:</w:t>
      </w:r>
    </w:p>
    <w:p w:rsidR="00C32603" w:rsidRDefault="00C32603" w:rsidP="00C32603">
      <w:pPr>
        <w:spacing w:before="240" w:after="240"/>
      </w:pPr>
      <w:r>
        <w:t>1.</w:t>
      </w:r>
      <w:r>
        <w:tab/>
        <w:t>When was the clinical onset of</w:t>
      </w:r>
      <w:r w:rsidR="00D30D88">
        <w:t xml:space="preserve"> (</w:t>
      </w:r>
      <w:r w:rsidR="000F1BBE">
        <w:t>____________________________</w:t>
      </w:r>
      <w:bookmarkStart w:id="5" w:name="_GoBack"/>
      <w:bookmarkEnd w:id="5"/>
      <w:r w:rsidR="00D30D88">
        <w:t>)</w:t>
      </w:r>
      <w:r>
        <w:t>?………./………./……….</w:t>
      </w:r>
    </w:p>
    <w:p w:rsidR="00C32603" w:rsidRDefault="00C32603" w:rsidP="00C32603">
      <w:pPr>
        <w:spacing w:before="120" w:after="240"/>
        <w:ind w:left="720" w:hanging="720"/>
      </w:pPr>
      <w:r>
        <w:t>2.</w:t>
      </w:r>
      <w:r>
        <w:tab/>
        <w:t>If any of the following conditions apply to the veteran, please provide the requested details.</w:t>
      </w:r>
    </w:p>
    <w:tbl>
      <w:tblPr>
        <w:tblW w:w="10123" w:type="dxa"/>
        <w:jc w:val="center"/>
        <w:tblInd w:w="108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378"/>
        <w:gridCol w:w="2500"/>
        <w:gridCol w:w="3276"/>
        <w:gridCol w:w="1756"/>
        <w:gridCol w:w="1858"/>
        <w:gridCol w:w="355"/>
      </w:tblGrid>
      <w:tr w:rsidR="00C32603" w:rsidTr="00C32603">
        <w:trPr>
          <w:cantSplit/>
          <w:jc w:val="center"/>
        </w:trPr>
        <w:tc>
          <w:tcPr>
            <w:tcW w:w="297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32603" w:rsidRDefault="00C32603" w:rsidP="00BA48C9">
            <w:pPr>
              <w:pStyle w:val="Heading4"/>
              <w:spacing w:before="120" w:after="120"/>
            </w:pPr>
            <w:r>
              <w:t>Condition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32603" w:rsidRDefault="00C32603" w:rsidP="00BA48C9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Diagnosis (if appropriate)</w:t>
            </w:r>
          </w:p>
        </w:tc>
        <w:tc>
          <w:tcPr>
            <w:tcW w:w="18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32603" w:rsidRDefault="00C32603" w:rsidP="00BA48C9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Date of onset</w:t>
            </w:r>
          </w:p>
        </w:tc>
        <w:tc>
          <w:tcPr>
            <w:tcW w:w="1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32603" w:rsidRDefault="00C32603" w:rsidP="00BA48C9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 xml:space="preserve">Date of remission or cure </w:t>
            </w:r>
            <w:r>
              <w:rPr>
                <w:b/>
                <w:i/>
              </w:rPr>
              <w:t>(if appropriate)</w:t>
            </w:r>
          </w:p>
        </w:tc>
        <w:tc>
          <w:tcPr>
            <w:tcW w:w="360" w:type="dxa"/>
          </w:tcPr>
          <w:p w:rsidR="00C32603" w:rsidRDefault="00C32603" w:rsidP="00BA48C9">
            <w:pPr>
              <w:spacing w:before="120" w:after="120"/>
              <w:rPr>
                <w:b/>
              </w:rPr>
            </w:pPr>
          </w:p>
        </w:tc>
      </w:tr>
      <w:tr w:rsidR="00C32603" w:rsidTr="00C32603">
        <w:trPr>
          <w:gridAfter w:val="1"/>
          <w:wAfter w:w="360" w:type="dxa"/>
          <w:cantSplit/>
          <w:jc w:val="center"/>
        </w:trPr>
        <w:tc>
          <w:tcPr>
            <w:tcW w:w="3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32603" w:rsidRDefault="00C32603" w:rsidP="00BA48C9">
            <w:pPr>
              <w:spacing w:before="120" w:after="120"/>
              <w:rPr>
                <w:rFonts w:ascii="Wingdings" w:hAnsi="Wingdings"/>
                <w:sz w:val="32"/>
              </w:rPr>
            </w:pPr>
            <w:r>
              <w:rPr>
                <w:rFonts w:ascii="Wingdings" w:hAnsi="Wingdings"/>
                <w:sz w:val="32"/>
              </w:rPr>
              <w:t></w:t>
            </w:r>
          </w:p>
        </w:tc>
        <w:tc>
          <w:tcPr>
            <w:tcW w:w="25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32603" w:rsidRDefault="00C32603" w:rsidP="00BA48C9">
            <w:pPr>
              <w:spacing w:before="120" w:after="120"/>
            </w:pPr>
            <w:proofErr w:type="spellStart"/>
            <w:r>
              <w:t>Antiphospholipid</w:t>
            </w:r>
            <w:proofErr w:type="spellEnd"/>
            <w:r>
              <w:t xml:space="preserve"> antibody syndrome 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32603" w:rsidRDefault="00C32603" w:rsidP="00BA48C9">
            <w:pPr>
              <w:spacing w:before="120" w:after="120"/>
              <w:jc w:val="center"/>
            </w:pPr>
          </w:p>
        </w:tc>
        <w:tc>
          <w:tcPr>
            <w:tcW w:w="18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32603" w:rsidRDefault="00C32603" w:rsidP="00BA48C9">
            <w:pPr>
              <w:spacing w:before="120" w:after="120"/>
              <w:jc w:val="center"/>
            </w:pPr>
            <w:r>
              <w:t>/        /</w:t>
            </w:r>
          </w:p>
        </w:tc>
        <w:tc>
          <w:tcPr>
            <w:tcW w:w="1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32603" w:rsidRDefault="00C32603" w:rsidP="00BA48C9">
            <w:pPr>
              <w:spacing w:before="120" w:after="120"/>
              <w:jc w:val="center"/>
            </w:pPr>
            <w:r>
              <w:t>/        /</w:t>
            </w:r>
          </w:p>
        </w:tc>
      </w:tr>
      <w:tr w:rsidR="00C32603" w:rsidTr="00C32603">
        <w:trPr>
          <w:gridAfter w:val="1"/>
          <w:wAfter w:w="360" w:type="dxa"/>
          <w:cantSplit/>
          <w:jc w:val="center"/>
        </w:trPr>
        <w:tc>
          <w:tcPr>
            <w:tcW w:w="3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32603" w:rsidRDefault="00C32603" w:rsidP="00BA48C9">
            <w:pPr>
              <w:spacing w:before="120" w:after="120"/>
              <w:rPr>
                <w:rFonts w:ascii="Wingdings" w:hAnsi="Wingdings"/>
                <w:sz w:val="32"/>
              </w:rPr>
            </w:pPr>
            <w:r>
              <w:rPr>
                <w:rFonts w:ascii="Wingdings" w:hAnsi="Wingdings"/>
                <w:sz w:val="32"/>
              </w:rPr>
              <w:t></w:t>
            </w:r>
          </w:p>
        </w:tc>
        <w:tc>
          <w:tcPr>
            <w:tcW w:w="25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32603" w:rsidRDefault="00C32603" w:rsidP="00BA48C9">
            <w:pPr>
              <w:spacing w:before="120" w:after="120"/>
            </w:pPr>
            <w:r>
              <w:t>Disseminated intravascular coagulation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32603" w:rsidRDefault="00C32603" w:rsidP="00BA48C9">
            <w:pPr>
              <w:spacing w:before="120" w:after="120"/>
              <w:jc w:val="center"/>
            </w:pPr>
          </w:p>
        </w:tc>
        <w:tc>
          <w:tcPr>
            <w:tcW w:w="18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32603" w:rsidRDefault="00C32603" w:rsidP="00BA48C9">
            <w:pPr>
              <w:spacing w:before="120" w:after="120"/>
              <w:jc w:val="center"/>
            </w:pPr>
            <w:r>
              <w:t>/        /</w:t>
            </w:r>
          </w:p>
        </w:tc>
        <w:tc>
          <w:tcPr>
            <w:tcW w:w="1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32603" w:rsidRDefault="00C32603" w:rsidP="00BA48C9">
            <w:pPr>
              <w:spacing w:before="120" w:after="120"/>
              <w:jc w:val="center"/>
            </w:pPr>
            <w:r>
              <w:t>/        /</w:t>
            </w:r>
          </w:p>
        </w:tc>
      </w:tr>
      <w:tr w:rsidR="00C32603" w:rsidTr="00C32603">
        <w:trPr>
          <w:gridAfter w:val="1"/>
          <w:wAfter w:w="360" w:type="dxa"/>
          <w:cantSplit/>
          <w:jc w:val="center"/>
        </w:trPr>
        <w:tc>
          <w:tcPr>
            <w:tcW w:w="3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32603" w:rsidRDefault="00C32603" w:rsidP="00BA48C9">
            <w:pPr>
              <w:spacing w:before="120" w:after="120"/>
              <w:rPr>
                <w:rFonts w:ascii="Wingdings" w:hAnsi="Wingdings"/>
                <w:sz w:val="32"/>
              </w:rPr>
            </w:pPr>
            <w:r>
              <w:rPr>
                <w:rFonts w:ascii="Wingdings" w:hAnsi="Wingdings"/>
                <w:sz w:val="32"/>
              </w:rPr>
              <w:t></w:t>
            </w:r>
          </w:p>
        </w:tc>
        <w:tc>
          <w:tcPr>
            <w:tcW w:w="25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32603" w:rsidRDefault="00C32603" w:rsidP="00BA48C9">
            <w:pPr>
              <w:spacing w:before="120" w:after="120"/>
            </w:pPr>
            <w:r>
              <w:t xml:space="preserve">Heparin-induced thrombocytopenia and thrombosis 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32603" w:rsidRDefault="00C32603" w:rsidP="00BA48C9">
            <w:pPr>
              <w:spacing w:before="120" w:after="120"/>
              <w:jc w:val="center"/>
            </w:pPr>
          </w:p>
        </w:tc>
        <w:tc>
          <w:tcPr>
            <w:tcW w:w="18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32603" w:rsidRDefault="00C32603" w:rsidP="00BA48C9">
            <w:pPr>
              <w:spacing w:before="120" w:after="120"/>
              <w:jc w:val="center"/>
            </w:pPr>
            <w:r>
              <w:t>/        /</w:t>
            </w:r>
          </w:p>
        </w:tc>
        <w:tc>
          <w:tcPr>
            <w:tcW w:w="1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32603" w:rsidRDefault="00C32603" w:rsidP="00BA48C9">
            <w:pPr>
              <w:spacing w:before="120" w:after="120"/>
              <w:jc w:val="center"/>
            </w:pPr>
            <w:r>
              <w:t>/        /</w:t>
            </w:r>
          </w:p>
        </w:tc>
      </w:tr>
      <w:tr w:rsidR="00C32603" w:rsidTr="00C32603">
        <w:trPr>
          <w:gridAfter w:val="1"/>
          <w:wAfter w:w="360" w:type="dxa"/>
          <w:cantSplit/>
          <w:jc w:val="center"/>
        </w:trPr>
        <w:tc>
          <w:tcPr>
            <w:tcW w:w="3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32603" w:rsidRDefault="00C32603" w:rsidP="00BA48C9">
            <w:pPr>
              <w:spacing w:before="120" w:after="120"/>
              <w:rPr>
                <w:rFonts w:ascii="Wingdings" w:hAnsi="Wingdings"/>
                <w:sz w:val="32"/>
              </w:rPr>
            </w:pPr>
            <w:r>
              <w:rPr>
                <w:rFonts w:ascii="Wingdings" w:hAnsi="Wingdings"/>
                <w:sz w:val="32"/>
              </w:rPr>
              <w:t></w:t>
            </w:r>
          </w:p>
        </w:tc>
        <w:tc>
          <w:tcPr>
            <w:tcW w:w="25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32603" w:rsidRDefault="00C32603" w:rsidP="00BA48C9">
            <w:pPr>
              <w:spacing w:before="120" w:after="120"/>
            </w:pPr>
            <w:proofErr w:type="spellStart"/>
            <w:r>
              <w:t>Hyperproteinaemia</w:t>
            </w:r>
            <w:proofErr w:type="spellEnd"/>
            <w:r>
              <w:t xml:space="preserve"> 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32603" w:rsidRDefault="00C32603" w:rsidP="00BA48C9">
            <w:pPr>
              <w:spacing w:before="120" w:after="120"/>
              <w:jc w:val="center"/>
            </w:pPr>
          </w:p>
        </w:tc>
        <w:tc>
          <w:tcPr>
            <w:tcW w:w="18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32603" w:rsidRDefault="00C32603" w:rsidP="00BA48C9">
            <w:pPr>
              <w:spacing w:before="120" w:after="120"/>
              <w:jc w:val="center"/>
            </w:pPr>
            <w:r>
              <w:t>/        /</w:t>
            </w:r>
          </w:p>
        </w:tc>
        <w:tc>
          <w:tcPr>
            <w:tcW w:w="1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32603" w:rsidRDefault="00C32603" w:rsidP="00BA48C9">
            <w:pPr>
              <w:spacing w:before="120" w:after="120"/>
              <w:jc w:val="center"/>
            </w:pPr>
            <w:r>
              <w:t>/        /</w:t>
            </w:r>
          </w:p>
        </w:tc>
      </w:tr>
      <w:tr w:rsidR="00C32603" w:rsidTr="00C32603">
        <w:trPr>
          <w:gridAfter w:val="1"/>
          <w:wAfter w:w="360" w:type="dxa"/>
          <w:cantSplit/>
          <w:jc w:val="center"/>
        </w:trPr>
        <w:tc>
          <w:tcPr>
            <w:tcW w:w="3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32603" w:rsidRDefault="00C32603" w:rsidP="00BA48C9">
            <w:pPr>
              <w:spacing w:before="120" w:after="120"/>
              <w:rPr>
                <w:rFonts w:ascii="Wingdings" w:hAnsi="Wingdings"/>
                <w:sz w:val="32"/>
              </w:rPr>
            </w:pPr>
            <w:r>
              <w:rPr>
                <w:rFonts w:ascii="Wingdings" w:hAnsi="Wingdings"/>
                <w:sz w:val="32"/>
              </w:rPr>
              <w:t></w:t>
            </w:r>
          </w:p>
        </w:tc>
        <w:tc>
          <w:tcPr>
            <w:tcW w:w="25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32603" w:rsidRDefault="00C32603" w:rsidP="00BA48C9">
            <w:pPr>
              <w:spacing w:before="120" w:after="120"/>
            </w:pPr>
            <w:proofErr w:type="spellStart"/>
            <w:r>
              <w:t>Hyperviscosity</w:t>
            </w:r>
            <w:proofErr w:type="spellEnd"/>
            <w:r>
              <w:t xml:space="preserve"> syndrome 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32603" w:rsidRDefault="00C32603" w:rsidP="00BA48C9">
            <w:pPr>
              <w:spacing w:before="120" w:after="120"/>
              <w:jc w:val="center"/>
            </w:pPr>
          </w:p>
        </w:tc>
        <w:tc>
          <w:tcPr>
            <w:tcW w:w="18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32603" w:rsidRDefault="00C32603" w:rsidP="00BA48C9">
            <w:pPr>
              <w:spacing w:before="120" w:after="120"/>
              <w:jc w:val="center"/>
            </w:pPr>
          </w:p>
        </w:tc>
        <w:tc>
          <w:tcPr>
            <w:tcW w:w="1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32603" w:rsidRDefault="00C32603" w:rsidP="00BA48C9">
            <w:pPr>
              <w:spacing w:before="120" w:after="120"/>
              <w:jc w:val="center"/>
            </w:pPr>
          </w:p>
        </w:tc>
      </w:tr>
    </w:tbl>
    <w:p w:rsidR="00C32603" w:rsidRDefault="00C32603"/>
    <w:p w:rsidR="00C32603" w:rsidRDefault="00C32603">
      <w:r>
        <w:br w:type="page"/>
      </w:r>
    </w:p>
    <w:tbl>
      <w:tblPr>
        <w:tblW w:w="10123" w:type="dxa"/>
        <w:jc w:val="center"/>
        <w:tblInd w:w="108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378"/>
        <w:gridCol w:w="2500"/>
        <w:gridCol w:w="3276"/>
        <w:gridCol w:w="1756"/>
        <w:gridCol w:w="1858"/>
        <w:gridCol w:w="355"/>
      </w:tblGrid>
      <w:tr w:rsidR="00C32603" w:rsidTr="00C32603">
        <w:trPr>
          <w:cantSplit/>
          <w:jc w:val="center"/>
        </w:trPr>
        <w:tc>
          <w:tcPr>
            <w:tcW w:w="297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32603" w:rsidRDefault="00C32603" w:rsidP="00BA48C9">
            <w:pPr>
              <w:pStyle w:val="Heading4"/>
              <w:spacing w:before="120" w:after="120"/>
            </w:pPr>
            <w:r>
              <w:lastRenderedPageBreak/>
              <w:br w:type="page"/>
              <w:t>Condition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32603" w:rsidRDefault="00C32603" w:rsidP="00BA48C9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Diagnosis (if appropriate)</w:t>
            </w:r>
          </w:p>
        </w:tc>
        <w:tc>
          <w:tcPr>
            <w:tcW w:w="18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32603" w:rsidRDefault="00C32603" w:rsidP="00BA48C9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Date of onset</w:t>
            </w:r>
          </w:p>
        </w:tc>
        <w:tc>
          <w:tcPr>
            <w:tcW w:w="1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32603" w:rsidRDefault="00C32603" w:rsidP="00BA48C9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 xml:space="preserve">Date of remission or cure </w:t>
            </w:r>
            <w:r>
              <w:rPr>
                <w:b/>
                <w:i/>
              </w:rPr>
              <w:t>(if appropriate)</w:t>
            </w:r>
          </w:p>
        </w:tc>
        <w:tc>
          <w:tcPr>
            <w:tcW w:w="360" w:type="dxa"/>
          </w:tcPr>
          <w:p w:rsidR="00C32603" w:rsidRDefault="00C32603" w:rsidP="00BA48C9">
            <w:pPr>
              <w:spacing w:before="120" w:after="120"/>
              <w:rPr>
                <w:b/>
              </w:rPr>
            </w:pPr>
          </w:p>
        </w:tc>
      </w:tr>
      <w:tr w:rsidR="00C32603" w:rsidTr="00C32603">
        <w:trPr>
          <w:cantSplit/>
          <w:jc w:val="center"/>
        </w:trPr>
        <w:tc>
          <w:tcPr>
            <w:tcW w:w="3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32603" w:rsidRDefault="00C32603" w:rsidP="00BA48C9">
            <w:pPr>
              <w:spacing w:before="120" w:after="120"/>
              <w:rPr>
                <w:rFonts w:ascii="Wingdings" w:hAnsi="Wingdings"/>
                <w:sz w:val="32"/>
              </w:rPr>
            </w:pPr>
            <w:r>
              <w:rPr>
                <w:rFonts w:ascii="Wingdings" w:hAnsi="Wingdings"/>
                <w:sz w:val="32"/>
              </w:rPr>
              <w:t></w:t>
            </w:r>
          </w:p>
        </w:tc>
        <w:tc>
          <w:tcPr>
            <w:tcW w:w="25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32603" w:rsidRDefault="00C32603" w:rsidP="00BA48C9">
            <w:pPr>
              <w:spacing w:before="120" w:after="120"/>
            </w:pPr>
            <w:r>
              <w:t xml:space="preserve">Inherited coagulation protein disorders associated with hypercoagulability 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32603" w:rsidRDefault="00C32603" w:rsidP="00BA48C9">
            <w:pPr>
              <w:spacing w:before="120" w:after="120"/>
              <w:jc w:val="center"/>
            </w:pPr>
          </w:p>
        </w:tc>
        <w:tc>
          <w:tcPr>
            <w:tcW w:w="18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32603" w:rsidRDefault="00C32603" w:rsidP="00BA48C9">
            <w:pPr>
              <w:spacing w:before="120" w:after="120"/>
              <w:jc w:val="center"/>
            </w:pPr>
            <w:r>
              <w:t>/        /</w:t>
            </w:r>
          </w:p>
        </w:tc>
        <w:tc>
          <w:tcPr>
            <w:tcW w:w="1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32603" w:rsidRDefault="00C32603" w:rsidP="00BA48C9">
            <w:pPr>
              <w:spacing w:before="120" w:after="120"/>
              <w:jc w:val="center"/>
            </w:pPr>
            <w:r>
              <w:t>/        /</w:t>
            </w:r>
          </w:p>
        </w:tc>
        <w:tc>
          <w:tcPr>
            <w:tcW w:w="360" w:type="dxa"/>
          </w:tcPr>
          <w:p w:rsidR="00C32603" w:rsidRDefault="00C32603" w:rsidP="00BA48C9">
            <w:pPr>
              <w:spacing w:before="120" w:after="120"/>
            </w:pPr>
          </w:p>
        </w:tc>
      </w:tr>
      <w:tr w:rsidR="00C32603" w:rsidTr="00C32603">
        <w:trPr>
          <w:cantSplit/>
          <w:jc w:val="center"/>
        </w:trPr>
        <w:tc>
          <w:tcPr>
            <w:tcW w:w="3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32603" w:rsidRDefault="00C32603" w:rsidP="00BA48C9">
            <w:pPr>
              <w:spacing w:before="120" w:after="120"/>
              <w:rPr>
                <w:rFonts w:ascii="Wingdings" w:hAnsi="Wingdings"/>
                <w:sz w:val="32"/>
              </w:rPr>
            </w:pPr>
            <w:r>
              <w:rPr>
                <w:rFonts w:ascii="Wingdings" w:hAnsi="Wingdings"/>
                <w:sz w:val="32"/>
              </w:rPr>
              <w:t></w:t>
            </w:r>
          </w:p>
        </w:tc>
        <w:tc>
          <w:tcPr>
            <w:tcW w:w="25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32603" w:rsidRDefault="00C32603" w:rsidP="00BA48C9">
            <w:pPr>
              <w:spacing w:before="120" w:after="120"/>
            </w:pPr>
            <w:proofErr w:type="spellStart"/>
            <w:r>
              <w:t>Myeloproliferative</w:t>
            </w:r>
            <w:proofErr w:type="spellEnd"/>
            <w:r>
              <w:t xml:space="preserve"> disease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32603" w:rsidRDefault="00C32603" w:rsidP="00BA48C9">
            <w:pPr>
              <w:spacing w:before="120" w:after="120"/>
              <w:jc w:val="center"/>
            </w:pPr>
          </w:p>
        </w:tc>
        <w:tc>
          <w:tcPr>
            <w:tcW w:w="18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32603" w:rsidRDefault="00C32603" w:rsidP="00BA48C9">
            <w:pPr>
              <w:spacing w:before="120" w:after="120"/>
              <w:jc w:val="center"/>
            </w:pPr>
            <w:r>
              <w:t>/        /</w:t>
            </w:r>
          </w:p>
        </w:tc>
        <w:tc>
          <w:tcPr>
            <w:tcW w:w="1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32603" w:rsidRDefault="00C32603" w:rsidP="00BA48C9">
            <w:pPr>
              <w:spacing w:before="120" w:after="120"/>
              <w:jc w:val="center"/>
            </w:pPr>
            <w:r>
              <w:t>/        /</w:t>
            </w:r>
          </w:p>
        </w:tc>
        <w:tc>
          <w:tcPr>
            <w:tcW w:w="360" w:type="dxa"/>
          </w:tcPr>
          <w:p w:rsidR="00C32603" w:rsidRDefault="00C32603" w:rsidP="00BA48C9">
            <w:pPr>
              <w:spacing w:before="120" w:after="120"/>
            </w:pPr>
          </w:p>
        </w:tc>
      </w:tr>
      <w:tr w:rsidR="00C32603" w:rsidTr="00C32603">
        <w:trPr>
          <w:cantSplit/>
          <w:jc w:val="center"/>
        </w:trPr>
        <w:tc>
          <w:tcPr>
            <w:tcW w:w="3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32603" w:rsidRDefault="00C32603" w:rsidP="00BA48C9">
            <w:pPr>
              <w:spacing w:before="120" w:after="120"/>
              <w:rPr>
                <w:rFonts w:ascii="Wingdings" w:hAnsi="Wingdings"/>
                <w:sz w:val="32"/>
              </w:rPr>
            </w:pPr>
            <w:r>
              <w:rPr>
                <w:rFonts w:ascii="Wingdings" w:hAnsi="Wingdings"/>
                <w:sz w:val="32"/>
              </w:rPr>
              <w:t></w:t>
            </w:r>
          </w:p>
        </w:tc>
        <w:tc>
          <w:tcPr>
            <w:tcW w:w="25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32603" w:rsidRDefault="00C32603" w:rsidP="00BA48C9">
            <w:pPr>
              <w:spacing w:before="120" w:after="120"/>
            </w:pPr>
            <w:r>
              <w:t xml:space="preserve">Primary or secondary polycythaemia 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32603" w:rsidRDefault="00C32603" w:rsidP="00BA48C9">
            <w:pPr>
              <w:spacing w:before="120" w:after="120"/>
              <w:jc w:val="center"/>
            </w:pPr>
          </w:p>
        </w:tc>
        <w:tc>
          <w:tcPr>
            <w:tcW w:w="18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32603" w:rsidRDefault="00C32603" w:rsidP="00BA48C9">
            <w:pPr>
              <w:spacing w:before="120" w:after="120"/>
              <w:jc w:val="center"/>
            </w:pPr>
            <w:r>
              <w:t>/        /</w:t>
            </w:r>
          </w:p>
        </w:tc>
        <w:tc>
          <w:tcPr>
            <w:tcW w:w="1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32603" w:rsidRDefault="00C32603" w:rsidP="00BA48C9">
            <w:pPr>
              <w:spacing w:before="120" w:after="120"/>
              <w:jc w:val="center"/>
            </w:pPr>
            <w:r>
              <w:t>/        /</w:t>
            </w:r>
          </w:p>
        </w:tc>
        <w:tc>
          <w:tcPr>
            <w:tcW w:w="360" w:type="dxa"/>
          </w:tcPr>
          <w:p w:rsidR="00C32603" w:rsidRDefault="00C32603" w:rsidP="00BA48C9">
            <w:pPr>
              <w:spacing w:before="120" w:after="120"/>
            </w:pPr>
          </w:p>
          <w:p w:rsidR="00C32603" w:rsidRDefault="00C32603" w:rsidP="00BA48C9">
            <w:pPr>
              <w:spacing w:before="120" w:after="120"/>
            </w:pPr>
          </w:p>
          <w:p w:rsidR="00C32603" w:rsidRDefault="00C32603" w:rsidP="00BA48C9">
            <w:pPr>
              <w:spacing w:before="120" w:after="120"/>
            </w:pPr>
          </w:p>
        </w:tc>
      </w:tr>
      <w:tr w:rsidR="00C32603" w:rsidTr="00C32603">
        <w:trPr>
          <w:gridAfter w:val="1"/>
          <w:wAfter w:w="360" w:type="dxa"/>
          <w:cantSplit/>
          <w:jc w:val="center"/>
        </w:trPr>
        <w:tc>
          <w:tcPr>
            <w:tcW w:w="3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32603" w:rsidRDefault="00C32603" w:rsidP="00BA48C9">
            <w:pPr>
              <w:spacing w:before="120" w:after="120"/>
              <w:rPr>
                <w:rFonts w:ascii="Wingdings" w:hAnsi="Wingdings"/>
                <w:sz w:val="32"/>
              </w:rPr>
            </w:pPr>
            <w:r>
              <w:rPr>
                <w:rFonts w:ascii="Wingdings" w:hAnsi="Wingdings"/>
                <w:sz w:val="32"/>
              </w:rPr>
              <w:t></w:t>
            </w:r>
          </w:p>
        </w:tc>
        <w:tc>
          <w:tcPr>
            <w:tcW w:w="25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32603" w:rsidRDefault="00C32603" w:rsidP="00BA48C9">
            <w:pPr>
              <w:spacing w:before="120" w:after="120"/>
            </w:pPr>
            <w:r>
              <w:t xml:space="preserve">Primary or secondary thrombocytosis 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32603" w:rsidRDefault="00C32603" w:rsidP="00BA48C9">
            <w:pPr>
              <w:spacing w:before="120" w:after="120"/>
              <w:jc w:val="center"/>
            </w:pPr>
          </w:p>
        </w:tc>
        <w:tc>
          <w:tcPr>
            <w:tcW w:w="18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32603" w:rsidRDefault="00C32603" w:rsidP="00BA48C9">
            <w:pPr>
              <w:spacing w:before="120" w:after="120"/>
              <w:jc w:val="center"/>
            </w:pPr>
            <w:r>
              <w:t>/        /</w:t>
            </w:r>
          </w:p>
        </w:tc>
        <w:tc>
          <w:tcPr>
            <w:tcW w:w="1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32603" w:rsidRDefault="00C32603" w:rsidP="00BA48C9">
            <w:pPr>
              <w:spacing w:before="120" w:after="120"/>
              <w:jc w:val="center"/>
            </w:pPr>
            <w:r>
              <w:t>/        /</w:t>
            </w:r>
          </w:p>
        </w:tc>
      </w:tr>
      <w:tr w:rsidR="00C32603" w:rsidTr="00C32603">
        <w:trPr>
          <w:gridAfter w:val="1"/>
          <w:wAfter w:w="360" w:type="dxa"/>
          <w:cantSplit/>
          <w:jc w:val="center"/>
        </w:trPr>
        <w:tc>
          <w:tcPr>
            <w:tcW w:w="3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32603" w:rsidRDefault="00C32603" w:rsidP="00BA48C9">
            <w:pPr>
              <w:spacing w:before="120" w:after="120"/>
              <w:rPr>
                <w:rFonts w:ascii="Wingdings" w:hAnsi="Wingdings"/>
                <w:sz w:val="32"/>
              </w:rPr>
            </w:pPr>
            <w:r>
              <w:rPr>
                <w:rFonts w:ascii="Wingdings" w:hAnsi="Wingdings"/>
                <w:sz w:val="32"/>
              </w:rPr>
              <w:t></w:t>
            </w:r>
          </w:p>
        </w:tc>
        <w:tc>
          <w:tcPr>
            <w:tcW w:w="25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32603" w:rsidRDefault="00C32603" w:rsidP="00BA48C9">
            <w:pPr>
              <w:spacing w:before="120" w:after="120"/>
            </w:pPr>
            <w:r>
              <w:t xml:space="preserve">Sickle cell disease or sickle cell trait 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32603" w:rsidRDefault="00C32603" w:rsidP="00BA48C9">
            <w:pPr>
              <w:spacing w:before="120" w:after="120"/>
              <w:jc w:val="center"/>
            </w:pPr>
          </w:p>
        </w:tc>
        <w:tc>
          <w:tcPr>
            <w:tcW w:w="18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32603" w:rsidRDefault="00C32603" w:rsidP="00BA48C9">
            <w:pPr>
              <w:spacing w:before="120" w:after="120"/>
              <w:jc w:val="center"/>
            </w:pPr>
            <w:r>
              <w:t>/        /</w:t>
            </w:r>
          </w:p>
        </w:tc>
        <w:tc>
          <w:tcPr>
            <w:tcW w:w="1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32603" w:rsidRDefault="00C32603" w:rsidP="00BA48C9">
            <w:pPr>
              <w:spacing w:before="120" w:after="120"/>
              <w:jc w:val="center"/>
            </w:pPr>
            <w:r>
              <w:t>/        /</w:t>
            </w:r>
          </w:p>
        </w:tc>
      </w:tr>
      <w:tr w:rsidR="00C32603" w:rsidTr="00C32603">
        <w:trPr>
          <w:gridAfter w:val="1"/>
          <w:wAfter w:w="360" w:type="dxa"/>
          <w:cantSplit/>
          <w:jc w:val="center"/>
        </w:trPr>
        <w:tc>
          <w:tcPr>
            <w:tcW w:w="3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32603" w:rsidRDefault="00C32603" w:rsidP="00BA48C9">
            <w:pPr>
              <w:spacing w:before="120" w:after="120"/>
              <w:rPr>
                <w:rFonts w:ascii="Wingdings" w:hAnsi="Wingdings"/>
                <w:sz w:val="32"/>
              </w:rPr>
            </w:pPr>
            <w:r>
              <w:rPr>
                <w:rFonts w:ascii="Wingdings" w:hAnsi="Wingdings"/>
                <w:sz w:val="32"/>
              </w:rPr>
              <w:t></w:t>
            </w:r>
          </w:p>
        </w:tc>
        <w:tc>
          <w:tcPr>
            <w:tcW w:w="25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32603" w:rsidRDefault="00C32603" w:rsidP="00BA48C9">
            <w:pPr>
              <w:spacing w:before="120" w:after="120"/>
            </w:pPr>
            <w:r>
              <w:t xml:space="preserve">Thrombotic </w:t>
            </w:r>
            <w:proofErr w:type="spellStart"/>
            <w:r>
              <w:t>thrombocytopaenic</w:t>
            </w:r>
            <w:proofErr w:type="spellEnd"/>
            <w:r>
              <w:t xml:space="preserve"> </w:t>
            </w:r>
            <w:proofErr w:type="spellStart"/>
            <w:r>
              <w:t>purpura</w:t>
            </w:r>
            <w:proofErr w:type="spellEnd"/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32603" w:rsidRDefault="00C32603" w:rsidP="00BA48C9">
            <w:pPr>
              <w:spacing w:before="120" w:after="120"/>
              <w:jc w:val="center"/>
            </w:pPr>
          </w:p>
        </w:tc>
        <w:tc>
          <w:tcPr>
            <w:tcW w:w="18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32603" w:rsidRDefault="00C32603" w:rsidP="00BA48C9">
            <w:pPr>
              <w:spacing w:before="120" w:after="120"/>
              <w:jc w:val="center"/>
            </w:pPr>
            <w:r>
              <w:t>/        /</w:t>
            </w:r>
          </w:p>
        </w:tc>
        <w:tc>
          <w:tcPr>
            <w:tcW w:w="1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32603" w:rsidRDefault="00C32603" w:rsidP="00BA48C9">
            <w:pPr>
              <w:spacing w:before="120" w:after="120"/>
              <w:jc w:val="center"/>
            </w:pPr>
            <w:r>
              <w:t>/        /</w:t>
            </w:r>
          </w:p>
        </w:tc>
      </w:tr>
    </w:tbl>
    <w:p w:rsidR="0068687A" w:rsidRDefault="0068687A"/>
    <w:p w:rsidR="0068687A" w:rsidRDefault="0068687A">
      <w:pPr>
        <w:pStyle w:val="ReportSection"/>
        <w:framePr w:hSpace="181" w:wrap="notBeside" w:hAnchor="margin" w:yAlign="bottom"/>
      </w:pPr>
      <w:bookmarkStart w:id="6" w:name="SignatureBlock"/>
      <w:bookmarkEnd w:id="4"/>
      <w:r>
        <w:t>Details of Medical Practitioner providing advice:</w:t>
      </w:r>
    </w:p>
    <w:tbl>
      <w:tblPr>
        <w:tblW w:w="0" w:type="auto"/>
        <w:tblInd w:w="74" w:type="dxa"/>
        <w:tblLayout w:type="fixed"/>
        <w:tblLook w:val="0000" w:firstRow="0" w:lastRow="0" w:firstColumn="0" w:lastColumn="0" w:noHBand="0" w:noVBand="0"/>
      </w:tblPr>
      <w:tblGrid>
        <w:gridCol w:w="4854"/>
        <w:gridCol w:w="270"/>
        <w:gridCol w:w="4833"/>
        <w:gridCol w:w="360"/>
      </w:tblGrid>
      <w:tr w:rsidR="0068687A">
        <w:trPr>
          <w:cantSplit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68687A" w:rsidRDefault="0068687A">
            <w:pPr>
              <w:framePr w:hSpace="181" w:wrap="notBeside" w:hAnchor="margin" w:yAlign="bottom"/>
              <w:rPr>
                <w:b/>
              </w:rPr>
            </w:pPr>
            <w:r>
              <w:rPr>
                <w:b/>
              </w:rPr>
              <w:t>Stamp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8687A" w:rsidRDefault="0068687A">
            <w:pPr>
              <w:framePr w:hSpace="181" w:wrap="notBeside" w:hAnchor="margin" w:yAlign="bottom"/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68687A" w:rsidRDefault="0068687A">
            <w:pPr>
              <w:framePr w:hSpace="181" w:wrap="notBeside" w:hAnchor="margin" w:yAlign="bottom"/>
            </w:pPr>
          </w:p>
        </w:tc>
        <w:tc>
          <w:tcPr>
            <w:tcW w:w="360" w:type="dxa"/>
          </w:tcPr>
          <w:p w:rsidR="0068687A" w:rsidRDefault="0068687A"/>
        </w:tc>
      </w:tr>
      <w:tr w:rsidR="0068687A">
        <w:trPr>
          <w:cantSplit/>
        </w:trPr>
        <w:tc>
          <w:tcPr>
            <w:tcW w:w="4854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68687A" w:rsidRDefault="0068687A">
            <w:pPr>
              <w:framePr w:hSpace="181" w:wrap="notBeside" w:hAnchor="margin" w:yAlign="bottom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8687A" w:rsidRDefault="0068687A">
            <w:pPr>
              <w:framePr w:hSpace="181" w:wrap="notBeside" w:hAnchor="margin" w:yAlign="bottom"/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68687A" w:rsidRDefault="0068687A">
            <w:pPr>
              <w:framePr w:hSpace="181" w:wrap="notBeside" w:hAnchor="margin" w:yAlign="bottom"/>
            </w:pPr>
          </w:p>
        </w:tc>
        <w:tc>
          <w:tcPr>
            <w:tcW w:w="360" w:type="dxa"/>
          </w:tcPr>
          <w:p w:rsidR="0068687A" w:rsidRDefault="0068687A"/>
        </w:tc>
      </w:tr>
      <w:tr w:rsidR="0068687A">
        <w:trPr>
          <w:cantSplit/>
        </w:trPr>
        <w:tc>
          <w:tcPr>
            <w:tcW w:w="485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68687A" w:rsidRDefault="0068687A">
            <w:pPr>
              <w:framePr w:hSpace="181" w:wrap="notBeside" w:hAnchor="margin" w:yAlign="bottom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8687A" w:rsidRDefault="0068687A">
            <w:pPr>
              <w:framePr w:hSpace="181" w:wrap="notBeside" w:hAnchor="margin" w:yAlign="bottom"/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68687A" w:rsidRDefault="0068687A">
            <w:pPr>
              <w:framePr w:hSpace="181" w:wrap="notBeside" w:hAnchor="margin" w:yAlign="bottom"/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360" w:type="dxa"/>
          </w:tcPr>
          <w:p w:rsidR="0068687A" w:rsidRDefault="0068687A"/>
        </w:tc>
      </w:tr>
      <w:tr w:rsidR="0068687A">
        <w:trPr>
          <w:cantSplit/>
        </w:trPr>
        <w:tc>
          <w:tcPr>
            <w:tcW w:w="485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68687A" w:rsidRDefault="0068687A">
            <w:pPr>
              <w:framePr w:hSpace="181" w:wrap="notBeside" w:hAnchor="margin" w:yAlign="bottom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8687A" w:rsidRDefault="0068687A">
            <w:pPr>
              <w:framePr w:hSpace="181" w:wrap="notBeside" w:hAnchor="margin" w:yAlign="bottom"/>
            </w:pP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68687A" w:rsidRDefault="0068687A">
            <w:pPr>
              <w:framePr w:hSpace="181" w:wrap="notBeside" w:hAnchor="margin" w:yAlign="bottom"/>
            </w:pPr>
          </w:p>
        </w:tc>
        <w:tc>
          <w:tcPr>
            <w:tcW w:w="360" w:type="dxa"/>
          </w:tcPr>
          <w:p w:rsidR="0068687A" w:rsidRDefault="0068687A"/>
        </w:tc>
      </w:tr>
      <w:tr w:rsidR="0068687A">
        <w:trPr>
          <w:cantSplit/>
        </w:trPr>
        <w:tc>
          <w:tcPr>
            <w:tcW w:w="485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68687A" w:rsidRDefault="0068687A">
            <w:pPr>
              <w:framePr w:hSpace="181" w:wrap="notBeside" w:hAnchor="margin" w:yAlign="bottom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8687A" w:rsidRDefault="0068687A">
            <w:pPr>
              <w:framePr w:hSpace="181" w:wrap="notBeside" w:hAnchor="margin" w:yAlign="bottom"/>
            </w:pPr>
          </w:p>
        </w:tc>
        <w:tc>
          <w:tcPr>
            <w:tcW w:w="4833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68687A" w:rsidRDefault="0068687A">
            <w:pPr>
              <w:framePr w:hSpace="181" w:wrap="notBeside" w:hAnchor="margin" w:yAlign="bottom"/>
            </w:pPr>
          </w:p>
        </w:tc>
        <w:tc>
          <w:tcPr>
            <w:tcW w:w="360" w:type="dxa"/>
          </w:tcPr>
          <w:p w:rsidR="0068687A" w:rsidRDefault="0068687A"/>
        </w:tc>
      </w:tr>
      <w:tr w:rsidR="0068687A">
        <w:trPr>
          <w:cantSplit/>
        </w:trPr>
        <w:tc>
          <w:tcPr>
            <w:tcW w:w="4854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8687A" w:rsidRDefault="0068687A">
            <w:pPr>
              <w:framePr w:hSpace="181" w:wrap="notBeside" w:hAnchor="margin" w:yAlign="bottom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8687A" w:rsidRDefault="0068687A">
            <w:pPr>
              <w:framePr w:hSpace="181" w:wrap="notBeside" w:hAnchor="margin" w:yAlign="bottom"/>
            </w:pPr>
          </w:p>
        </w:tc>
        <w:tc>
          <w:tcPr>
            <w:tcW w:w="4833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8687A" w:rsidRDefault="0068687A">
            <w:pPr>
              <w:framePr w:hSpace="181" w:wrap="notBeside" w:hAnchor="margin" w:yAlign="bottom"/>
              <w:tabs>
                <w:tab w:val="left" w:pos="3686"/>
                <w:tab w:val="left" w:pos="4111"/>
              </w:tabs>
            </w:pPr>
            <w:r>
              <w:tab/>
            </w:r>
            <w:r>
              <w:rPr>
                <w:b/>
              </w:rPr>
              <w:t>/</w:t>
            </w:r>
            <w:r>
              <w:rPr>
                <w:b/>
              </w:rPr>
              <w:tab/>
              <w:t>/</w:t>
            </w:r>
          </w:p>
        </w:tc>
        <w:tc>
          <w:tcPr>
            <w:tcW w:w="360" w:type="dxa"/>
          </w:tcPr>
          <w:p w:rsidR="0068687A" w:rsidRDefault="0068687A"/>
        </w:tc>
      </w:tr>
      <w:bookmarkEnd w:id="6"/>
    </w:tbl>
    <w:p w:rsidR="0068687A" w:rsidRDefault="0068687A"/>
    <w:sectPr w:rsidR="0068687A">
      <w:headerReference w:type="default" r:id="rId7"/>
      <w:footerReference w:type="default" r:id="rId8"/>
      <w:type w:val="continuous"/>
      <w:pgSz w:w="11913" w:h="16834"/>
      <w:pgMar w:top="1134" w:right="993" w:bottom="1134" w:left="993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9D2" w:rsidRDefault="002539D2">
      <w:r>
        <w:separator/>
      </w:r>
    </w:p>
  </w:endnote>
  <w:endnote w:type="continuationSeparator" w:id="0">
    <w:p w:rsidR="002539D2" w:rsidRDefault="00253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usGov DVA Stacked 4U">
    <w:panose1 w:val="020B0603050302020204"/>
    <w:charset w:val="02"/>
    <w:family w:val="swiss"/>
    <w:pitch w:val="variable"/>
    <w:sig w:usb0="00000000" w:usb1="10000000" w:usb2="00000000" w:usb3="00000000" w:csb0="80000000" w:csb1="00000000"/>
    <w:embedRegular r:id="rId1" w:fontKey="{21BA4CDE-17D4-4C0A-A18C-B03B9BB65B10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87A" w:rsidRDefault="0068687A">
    <w:pPr>
      <w:pStyle w:val="ReportFooter"/>
    </w:pPr>
    <w:r>
      <w:fldChar w:fldCharType="begin"/>
    </w:r>
    <w:r>
      <w:instrText xml:space="preserve">keywords </w:instrText>
    </w:r>
    <w:r>
      <w:fldChar w:fldCharType="end"/>
    </w:r>
    <w:r>
      <w:tab/>
      <w:t>Mar 95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9D2" w:rsidRDefault="002539D2">
      <w:r>
        <w:separator/>
      </w:r>
    </w:p>
  </w:footnote>
  <w:footnote w:type="continuationSeparator" w:id="0">
    <w:p w:rsidR="002539D2" w:rsidRDefault="002539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87A" w:rsidRDefault="0068687A">
    <w:pPr>
      <w:pStyle w:val="Header"/>
    </w:pPr>
    <w:r>
      <w:tab/>
      <w:t>Folio: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87A"/>
    <w:rsid w:val="000F1BBE"/>
    <w:rsid w:val="002539D2"/>
    <w:rsid w:val="0068687A"/>
    <w:rsid w:val="006925CC"/>
    <w:rsid w:val="006E5CBC"/>
    <w:rsid w:val="00745A65"/>
    <w:rsid w:val="008B7915"/>
    <w:rsid w:val="00BA48C9"/>
    <w:rsid w:val="00C32603"/>
    <w:rsid w:val="00C937B0"/>
    <w:rsid w:val="00D30D88"/>
    <w:rsid w:val="00DE1CBB"/>
    <w:rsid w:val="00F7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Indent"/>
    <w:qFormat/>
    <w:pPr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Heading9">
    <w:name w:val="heading 9"/>
    <w:basedOn w:val="Normal"/>
    <w:next w:val="Normal"/>
    <w:qFormat/>
    <w:pPr>
      <w:outlineLvl w:val="8"/>
    </w:pPr>
    <w:rPr>
      <w:vanish/>
      <w:sz w:val="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568" w:hanging="568"/>
    </w:pPr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right" w:pos="8647"/>
        <w:tab w:val="right" w:leader="underscore" w:pos="9923"/>
      </w:tabs>
    </w:pPr>
    <w:rPr>
      <w:b/>
      <w:i/>
      <w:sz w:val="20"/>
    </w:rPr>
  </w:style>
  <w:style w:type="paragraph" w:customStyle="1" w:styleId="ReportPrivacy">
    <w:name w:val="Report Privacy"/>
    <w:basedOn w:val="Normal"/>
    <w:next w:val="ReportSection"/>
    <w:pPr>
      <w:pBdr>
        <w:top w:val="single" w:sz="6" w:space="1" w:color="auto"/>
        <w:bottom w:val="single" w:sz="6" w:space="1" w:color="auto"/>
      </w:pBdr>
      <w:spacing w:before="120"/>
      <w:jc w:val="both"/>
    </w:pPr>
    <w:rPr>
      <w:sz w:val="16"/>
    </w:rPr>
  </w:style>
  <w:style w:type="paragraph" w:customStyle="1" w:styleId="ReportSection">
    <w:name w:val="Report Section"/>
    <w:basedOn w:val="Normal"/>
    <w:next w:val="Normal"/>
    <w:pPr>
      <w:pBdr>
        <w:top w:val="single" w:sz="6" w:space="1" w:color="808080"/>
      </w:pBdr>
      <w:spacing w:before="200" w:after="80"/>
    </w:pPr>
    <w:rPr>
      <w:b/>
      <w:i/>
      <w:sz w:val="28"/>
    </w:rPr>
  </w:style>
  <w:style w:type="paragraph" w:customStyle="1" w:styleId="ReportTitle">
    <w:name w:val="Report Title"/>
    <w:basedOn w:val="Normal"/>
    <w:pPr>
      <w:jc w:val="right"/>
    </w:pPr>
    <w:rPr>
      <w:b/>
      <w:sz w:val="32"/>
    </w:rPr>
  </w:style>
  <w:style w:type="paragraph" w:customStyle="1" w:styleId="ReportVeteran">
    <w:name w:val="Report Veteran"/>
    <w:basedOn w:val="Normal"/>
    <w:next w:val="Normal"/>
    <w:pPr>
      <w:spacing w:before="100" w:after="100"/>
    </w:pPr>
    <w:rPr>
      <w:rFonts w:ascii="Arial" w:hAnsi="Arial"/>
      <w:b/>
    </w:rPr>
  </w:style>
  <w:style w:type="paragraph" w:customStyle="1" w:styleId="Privacy">
    <w:name w:val="Privacy"/>
    <w:basedOn w:val="Normal"/>
    <w:pPr>
      <w:pBdr>
        <w:top w:val="single" w:sz="6" w:space="1" w:color="auto"/>
        <w:bottom w:val="single" w:sz="6" w:space="1" w:color="auto"/>
      </w:pBdr>
      <w:spacing w:after="120"/>
      <w:jc w:val="both"/>
    </w:pPr>
    <w:rPr>
      <w:sz w:val="16"/>
    </w:rPr>
  </w:style>
  <w:style w:type="paragraph" w:customStyle="1" w:styleId="MainHeading">
    <w:name w:val="Main Heading"/>
    <w:basedOn w:val="Normal"/>
    <w:rPr>
      <w:rFonts w:ascii="Palatino" w:hAnsi="Palatino"/>
      <w:b/>
      <w:sz w:val="26"/>
    </w:rPr>
  </w:style>
  <w:style w:type="paragraph" w:customStyle="1" w:styleId="ReportStamp">
    <w:name w:val="Report Stamp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enter" w:pos="3969"/>
        <w:tab w:val="center" w:pos="4395"/>
      </w:tabs>
    </w:pPr>
  </w:style>
  <w:style w:type="paragraph" w:customStyle="1" w:styleId="Question">
    <w:name w:val="Question"/>
    <w:basedOn w:val="Normal"/>
    <w:rPr>
      <w:rFonts w:ascii="Palatino" w:hAnsi="Palatino"/>
      <w:b/>
      <w:sz w:val="22"/>
    </w:rPr>
  </w:style>
  <w:style w:type="paragraph" w:customStyle="1" w:styleId="ReportFormName">
    <w:name w:val="Report Form Name"/>
    <w:basedOn w:val="Normal"/>
    <w:next w:val="Normal"/>
    <w:pPr>
      <w:spacing w:before="120"/>
      <w:jc w:val="right"/>
    </w:pPr>
    <w:rPr>
      <w:sz w:val="16"/>
    </w:rPr>
  </w:style>
  <w:style w:type="paragraph" w:customStyle="1" w:styleId="ReportLH1">
    <w:name w:val="Report LH1"/>
    <w:basedOn w:val="Normal"/>
    <w:next w:val="ReportLH2"/>
    <w:rPr>
      <w:rFonts w:ascii="Arial" w:hAnsi="Arial"/>
      <w:b/>
      <w:sz w:val="20"/>
    </w:rPr>
  </w:style>
  <w:style w:type="paragraph" w:customStyle="1" w:styleId="ReportLH2">
    <w:name w:val="Report LH2"/>
    <w:basedOn w:val="ReportLH1"/>
    <w:rPr>
      <w:sz w:val="36"/>
    </w:rPr>
  </w:style>
  <w:style w:type="paragraph" w:customStyle="1" w:styleId="ReportQuestion">
    <w:name w:val="Report Question"/>
    <w:basedOn w:val="Normal"/>
    <w:next w:val="Normal"/>
    <w:pPr>
      <w:spacing w:before="240" w:after="120"/>
      <w:ind w:left="567" w:hanging="567"/>
    </w:pPr>
  </w:style>
  <w:style w:type="paragraph" w:customStyle="1" w:styleId="ReportAnswerBox">
    <w:name w:val="Report Answer Box"/>
    <w:basedOn w:val="NormalIndent"/>
    <w:pPr>
      <w:tabs>
        <w:tab w:val="left" w:pos="8647"/>
        <w:tab w:val="left" w:pos="9214"/>
      </w:tabs>
      <w:spacing w:before="240"/>
      <w:ind w:left="0" w:firstLine="0"/>
    </w:pPr>
  </w:style>
  <w:style w:type="paragraph" w:customStyle="1" w:styleId="ReportCheckbox">
    <w:name w:val="Report Checkbox"/>
    <w:basedOn w:val="Normal"/>
    <w:next w:val="Normal"/>
    <w:pPr>
      <w:ind w:left="1135" w:hanging="567"/>
    </w:pPr>
  </w:style>
  <w:style w:type="paragraph" w:customStyle="1" w:styleId="ReportIndent1">
    <w:name w:val="Report Indent 1"/>
    <w:basedOn w:val="Normal"/>
    <w:pPr>
      <w:ind w:left="567" w:firstLine="1"/>
    </w:pPr>
  </w:style>
  <w:style w:type="paragraph" w:customStyle="1" w:styleId="ReportIndent2">
    <w:name w:val="Report Indent 2"/>
    <w:basedOn w:val="ReportIndent1"/>
    <w:pPr>
      <w:ind w:left="1134" w:firstLine="0"/>
    </w:pPr>
  </w:style>
  <w:style w:type="paragraph" w:customStyle="1" w:styleId="ReportHeader">
    <w:name w:val="Report Header"/>
    <w:basedOn w:val="Normal"/>
    <w:pPr>
      <w:tabs>
        <w:tab w:val="right" w:pos="8647"/>
        <w:tab w:val="right" w:leader="dot" w:pos="9923"/>
      </w:tabs>
    </w:pPr>
    <w:rPr>
      <w:b/>
      <w:i/>
      <w:sz w:val="20"/>
    </w:rPr>
  </w:style>
  <w:style w:type="paragraph" w:customStyle="1" w:styleId="LetterHead1">
    <w:name w:val="LetterHead1"/>
    <w:basedOn w:val="Normal"/>
    <w:pPr>
      <w:framePr w:w="10620" w:hSpace="181" w:vSpace="181" w:wrap="auto" w:vAnchor="page" w:hAnchor="page" w:x="805" w:y="1022"/>
      <w:ind w:left="7372" w:right="-1329"/>
    </w:pPr>
    <w:rPr>
      <w:rFonts w:ascii="Arial" w:hAnsi="Arial"/>
      <w:b/>
      <w:sz w:val="20"/>
    </w:rPr>
  </w:style>
  <w:style w:type="paragraph" w:customStyle="1" w:styleId="ReportCheckboxhalf">
    <w:name w:val="Report Checkbox + half"/>
    <w:basedOn w:val="ReportCheckbox"/>
    <w:next w:val="Normal"/>
    <w:pPr>
      <w:spacing w:after="120"/>
      <w:ind w:left="1134"/>
    </w:pPr>
  </w:style>
  <w:style w:type="paragraph" w:customStyle="1" w:styleId="ReportFooter">
    <w:name w:val="Report Footer"/>
    <w:basedOn w:val="Normal"/>
    <w:pPr>
      <w:pBdr>
        <w:top w:val="single" w:sz="6" w:space="3" w:color="auto"/>
      </w:pBdr>
      <w:tabs>
        <w:tab w:val="right" w:pos="9923"/>
      </w:tabs>
    </w:pPr>
    <w:rPr>
      <w:sz w:val="16"/>
    </w:rPr>
  </w:style>
  <w:style w:type="paragraph" w:styleId="BodyText">
    <w:name w:val="Body Text"/>
    <w:basedOn w:val="Normal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Indent"/>
    <w:qFormat/>
    <w:pPr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Heading9">
    <w:name w:val="heading 9"/>
    <w:basedOn w:val="Normal"/>
    <w:next w:val="Normal"/>
    <w:qFormat/>
    <w:pPr>
      <w:outlineLvl w:val="8"/>
    </w:pPr>
    <w:rPr>
      <w:vanish/>
      <w:sz w:val="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568" w:hanging="568"/>
    </w:pPr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right" w:pos="8647"/>
        <w:tab w:val="right" w:leader="underscore" w:pos="9923"/>
      </w:tabs>
    </w:pPr>
    <w:rPr>
      <w:b/>
      <w:i/>
      <w:sz w:val="20"/>
    </w:rPr>
  </w:style>
  <w:style w:type="paragraph" w:customStyle="1" w:styleId="ReportPrivacy">
    <w:name w:val="Report Privacy"/>
    <w:basedOn w:val="Normal"/>
    <w:next w:val="ReportSection"/>
    <w:pPr>
      <w:pBdr>
        <w:top w:val="single" w:sz="6" w:space="1" w:color="auto"/>
        <w:bottom w:val="single" w:sz="6" w:space="1" w:color="auto"/>
      </w:pBdr>
      <w:spacing w:before="120"/>
      <w:jc w:val="both"/>
    </w:pPr>
    <w:rPr>
      <w:sz w:val="16"/>
    </w:rPr>
  </w:style>
  <w:style w:type="paragraph" w:customStyle="1" w:styleId="ReportSection">
    <w:name w:val="Report Section"/>
    <w:basedOn w:val="Normal"/>
    <w:next w:val="Normal"/>
    <w:pPr>
      <w:pBdr>
        <w:top w:val="single" w:sz="6" w:space="1" w:color="808080"/>
      </w:pBdr>
      <w:spacing w:before="200" w:after="80"/>
    </w:pPr>
    <w:rPr>
      <w:b/>
      <w:i/>
      <w:sz w:val="28"/>
    </w:rPr>
  </w:style>
  <w:style w:type="paragraph" w:customStyle="1" w:styleId="ReportTitle">
    <w:name w:val="Report Title"/>
    <w:basedOn w:val="Normal"/>
    <w:pPr>
      <w:jc w:val="right"/>
    </w:pPr>
    <w:rPr>
      <w:b/>
      <w:sz w:val="32"/>
    </w:rPr>
  </w:style>
  <w:style w:type="paragraph" w:customStyle="1" w:styleId="ReportVeteran">
    <w:name w:val="Report Veteran"/>
    <w:basedOn w:val="Normal"/>
    <w:next w:val="Normal"/>
    <w:pPr>
      <w:spacing w:before="100" w:after="100"/>
    </w:pPr>
    <w:rPr>
      <w:rFonts w:ascii="Arial" w:hAnsi="Arial"/>
      <w:b/>
    </w:rPr>
  </w:style>
  <w:style w:type="paragraph" w:customStyle="1" w:styleId="Privacy">
    <w:name w:val="Privacy"/>
    <w:basedOn w:val="Normal"/>
    <w:pPr>
      <w:pBdr>
        <w:top w:val="single" w:sz="6" w:space="1" w:color="auto"/>
        <w:bottom w:val="single" w:sz="6" w:space="1" w:color="auto"/>
      </w:pBdr>
      <w:spacing w:after="120"/>
      <w:jc w:val="both"/>
    </w:pPr>
    <w:rPr>
      <w:sz w:val="16"/>
    </w:rPr>
  </w:style>
  <w:style w:type="paragraph" w:customStyle="1" w:styleId="MainHeading">
    <w:name w:val="Main Heading"/>
    <w:basedOn w:val="Normal"/>
    <w:rPr>
      <w:rFonts w:ascii="Palatino" w:hAnsi="Palatino"/>
      <w:b/>
      <w:sz w:val="26"/>
    </w:rPr>
  </w:style>
  <w:style w:type="paragraph" w:customStyle="1" w:styleId="ReportStamp">
    <w:name w:val="Report Stamp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enter" w:pos="3969"/>
        <w:tab w:val="center" w:pos="4395"/>
      </w:tabs>
    </w:pPr>
  </w:style>
  <w:style w:type="paragraph" w:customStyle="1" w:styleId="Question">
    <w:name w:val="Question"/>
    <w:basedOn w:val="Normal"/>
    <w:rPr>
      <w:rFonts w:ascii="Palatino" w:hAnsi="Palatino"/>
      <w:b/>
      <w:sz w:val="22"/>
    </w:rPr>
  </w:style>
  <w:style w:type="paragraph" w:customStyle="1" w:styleId="ReportFormName">
    <w:name w:val="Report Form Name"/>
    <w:basedOn w:val="Normal"/>
    <w:next w:val="Normal"/>
    <w:pPr>
      <w:spacing w:before="120"/>
      <w:jc w:val="right"/>
    </w:pPr>
    <w:rPr>
      <w:sz w:val="16"/>
    </w:rPr>
  </w:style>
  <w:style w:type="paragraph" w:customStyle="1" w:styleId="ReportLH1">
    <w:name w:val="Report LH1"/>
    <w:basedOn w:val="Normal"/>
    <w:next w:val="ReportLH2"/>
    <w:rPr>
      <w:rFonts w:ascii="Arial" w:hAnsi="Arial"/>
      <w:b/>
      <w:sz w:val="20"/>
    </w:rPr>
  </w:style>
  <w:style w:type="paragraph" w:customStyle="1" w:styleId="ReportLH2">
    <w:name w:val="Report LH2"/>
    <w:basedOn w:val="ReportLH1"/>
    <w:rPr>
      <w:sz w:val="36"/>
    </w:rPr>
  </w:style>
  <w:style w:type="paragraph" w:customStyle="1" w:styleId="ReportQuestion">
    <w:name w:val="Report Question"/>
    <w:basedOn w:val="Normal"/>
    <w:next w:val="Normal"/>
    <w:pPr>
      <w:spacing w:before="240" w:after="120"/>
      <w:ind w:left="567" w:hanging="567"/>
    </w:pPr>
  </w:style>
  <w:style w:type="paragraph" w:customStyle="1" w:styleId="ReportAnswerBox">
    <w:name w:val="Report Answer Box"/>
    <w:basedOn w:val="NormalIndent"/>
    <w:pPr>
      <w:tabs>
        <w:tab w:val="left" w:pos="8647"/>
        <w:tab w:val="left" w:pos="9214"/>
      </w:tabs>
      <w:spacing w:before="240"/>
      <w:ind w:left="0" w:firstLine="0"/>
    </w:pPr>
  </w:style>
  <w:style w:type="paragraph" w:customStyle="1" w:styleId="ReportCheckbox">
    <w:name w:val="Report Checkbox"/>
    <w:basedOn w:val="Normal"/>
    <w:next w:val="Normal"/>
    <w:pPr>
      <w:ind w:left="1135" w:hanging="567"/>
    </w:pPr>
  </w:style>
  <w:style w:type="paragraph" w:customStyle="1" w:styleId="ReportIndent1">
    <w:name w:val="Report Indent 1"/>
    <w:basedOn w:val="Normal"/>
    <w:pPr>
      <w:ind w:left="567" w:firstLine="1"/>
    </w:pPr>
  </w:style>
  <w:style w:type="paragraph" w:customStyle="1" w:styleId="ReportIndent2">
    <w:name w:val="Report Indent 2"/>
    <w:basedOn w:val="ReportIndent1"/>
    <w:pPr>
      <w:ind w:left="1134" w:firstLine="0"/>
    </w:pPr>
  </w:style>
  <w:style w:type="paragraph" w:customStyle="1" w:styleId="ReportHeader">
    <w:name w:val="Report Header"/>
    <w:basedOn w:val="Normal"/>
    <w:pPr>
      <w:tabs>
        <w:tab w:val="right" w:pos="8647"/>
        <w:tab w:val="right" w:leader="dot" w:pos="9923"/>
      </w:tabs>
    </w:pPr>
    <w:rPr>
      <w:b/>
      <w:i/>
      <w:sz w:val="20"/>
    </w:rPr>
  </w:style>
  <w:style w:type="paragraph" w:customStyle="1" w:styleId="LetterHead1">
    <w:name w:val="LetterHead1"/>
    <w:basedOn w:val="Normal"/>
    <w:pPr>
      <w:framePr w:w="10620" w:hSpace="181" w:vSpace="181" w:wrap="auto" w:vAnchor="page" w:hAnchor="page" w:x="805" w:y="1022"/>
      <w:ind w:left="7372" w:right="-1329"/>
    </w:pPr>
    <w:rPr>
      <w:rFonts w:ascii="Arial" w:hAnsi="Arial"/>
      <w:b/>
      <w:sz w:val="20"/>
    </w:rPr>
  </w:style>
  <w:style w:type="paragraph" w:customStyle="1" w:styleId="ReportCheckboxhalf">
    <w:name w:val="Report Checkbox + half"/>
    <w:basedOn w:val="ReportCheckbox"/>
    <w:next w:val="Normal"/>
    <w:pPr>
      <w:spacing w:after="120"/>
      <w:ind w:left="1134"/>
    </w:pPr>
  </w:style>
  <w:style w:type="paragraph" w:customStyle="1" w:styleId="ReportFooter">
    <w:name w:val="Report Footer"/>
    <w:basedOn w:val="Normal"/>
    <w:pPr>
      <w:pBdr>
        <w:top w:val="single" w:sz="6" w:space="3" w:color="auto"/>
      </w:pBdr>
      <w:tabs>
        <w:tab w:val="right" w:pos="9923"/>
      </w:tabs>
    </w:pPr>
    <w:rPr>
      <w:sz w:val="16"/>
    </w:rPr>
  </w:style>
  <w:style w:type="paragraph" w:styleId="BodyText">
    <w:name w:val="Body Text"/>
    <w:basedOn w:val="Normal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ccps\templates\CCPS%20questionnai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CCPS questionnaire</Template>
  <TotalTime>2</TotalTime>
  <Pages>2</Pages>
  <Words>273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CVA Questionnaire - Medical factors</vt:lpstr>
    </vt:vector>
  </TitlesOfParts>
  <Company>Softlaw Corporation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CVA Questionnaire - Medical factors</dc:title>
  <dc:creator>Sven Bluemmel</dc:creator>
  <cp:lastModifiedBy>CMANGN</cp:lastModifiedBy>
  <cp:revision>5</cp:revision>
  <cp:lastPrinted>2015-06-09T05:43:00Z</cp:lastPrinted>
  <dcterms:created xsi:type="dcterms:W3CDTF">2015-06-03T07:40:00Z</dcterms:created>
  <dcterms:modified xsi:type="dcterms:W3CDTF">2015-06-09T05:43:00Z</dcterms:modified>
</cp:coreProperties>
</file>