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3500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000000" w:rsidRDefault="005D3500">
      <w:pPr>
        <w:pStyle w:val="ReportTitle"/>
        <w:rPr>
          <w:sz w:val="24"/>
        </w:rPr>
      </w:pPr>
      <w:bookmarkStart w:id="1" w:name="QuestionnaireTitle"/>
      <w:r>
        <w:t xml:space="preserve">Claimant Report - </w:t>
      </w:r>
      <w:bookmarkStart w:id="2" w:name="Contention"/>
      <w:bookmarkEnd w:id="2"/>
      <w:bookmarkEnd w:id="1"/>
      <w:r>
        <w:t xml:space="preserve">Consuming </w:t>
      </w:r>
      <w:proofErr w:type="spellStart"/>
      <w:r>
        <w:t>Aristolochia</w:t>
      </w:r>
      <w:proofErr w:type="spellEnd"/>
      <w:r>
        <w:t xml:space="preserve"> </w:t>
      </w:r>
      <w:proofErr w:type="spellStart"/>
      <w:r>
        <w:t>Fangchi</w:t>
      </w:r>
      <w:proofErr w:type="spellEnd"/>
      <w:r>
        <w:t xml:space="preserve"> as a</w:t>
      </w:r>
      <w:r>
        <w:br/>
        <w:t>Contaminant of Herbal Weight Loss Medication</w:t>
      </w:r>
    </w:p>
    <w:p w:rsidR="00000000" w:rsidRDefault="005D3500">
      <w:pPr>
        <w:pStyle w:val="ReportTitle"/>
      </w:pPr>
      <w:bookmarkStart w:id="3" w:name="Condition"/>
      <w:bookmarkStart w:id="4" w:name="QuestionnaireCondition"/>
      <w:bookmarkEnd w:id="3"/>
      <w:r>
        <w:t>Malignant Neoplasm of the Bladder</w:t>
      </w:r>
      <w:bookmarkEnd w:id="4"/>
    </w:p>
    <w:p w:rsidR="00000000" w:rsidRDefault="005D3500">
      <w:pPr>
        <w:pStyle w:val="ReportPrivacy"/>
      </w:pPr>
      <w:bookmarkStart w:id="5" w:name="Disclaimer"/>
      <w:bookmarkEnd w:id="0"/>
      <w:r>
        <w:t>This form is in connection with your claim for pension and medical treatment and the information you supply will as</w:t>
      </w:r>
      <w:r>
        <w:t>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5"/>
    <w:p w:rsidR="00000000" w:rsidRDefault="005D3500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500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500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3500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3500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3500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D3500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3500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D3500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3500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D3500">
            <w:pPr>
              <w:pStyle w:val="ReportVeteran"/>
            </w:pPr>
            <w:bookmarkStart w:id="6" w:name="_GoBack"/>
            <w:bookmarkEnd w:id="6"/>
          </w:p>
        </w:tc>
      </w:tr>
    </w:tbl>
    <w:p w:rsidR="00000000" w:rsidRDefault="005D3500">
      <w:pPr>
        <w:pStyle w:val="ReportSection"/>
      </w:pPr>
      <w:r>
        <w:t>Report Detail</w:t>
      </w:r>
    </w:p>
    <w:p w:rsidR="00000000" w:rsidRDefault="005D3500">
      <w:pPr>
        <w:spacing w:before="240" w:after="120"/>
        <w:ind w:left="562" w:hanging="562"/>
      </w:pPr>
      <w:bookmarkStart w:id="7" w:name="ReportBody"/>
      <w:bookmarkStart w:id="8" w:name="Preamble"/>
      <w:bookmarkEnd w:id="7"/>
      <w:bookmarkEnd w:id="8"/>
      <w:r>
        <w:t>1.</w:t>
      </w:r>
      <w:r>
        <w:tab/>
        <w:t xml:space="preserve">Has </w:t>
      </w:r>
      <w:proofErr w:type="spellStart"/>
      <w:r>
        <w:t>Aristolochia</w:t>
      </w:r>
      <w:proofErr w:type="spellEnd"/>
      <w:r>
        <w:t xml:space="preserve"> </w:t>
      </w:r>
      <w:proofErr w:type="spellStart"/>
      <w:r>
        <w:t>fangchi</w:t>
      </w:r>
      <w:proofErr w:type="spellEnd"/>
      <w:r>
        <w:t xml:space="preserve"> as a contaminant of herbal weight loss been consu</w:t>
      </w:r>
      <w:r>
        <w:t>med?</w:t>
      </w:r>
    </w:p>
    <w:p w:rsidR="00000000" w:rsidRDefault="005D3500">
      <w:pPr>
        <w:tabs>
          <w:tab w:val="left" w:pos="7939"/>
        </w:tabs>
        <w:ind w:left="1134" w:hanging="567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000000" w:rsidRDefault="005D3500">
      <w:pPr>
        <w:tabs>
          <w:tab w:val="left" w:pos="1702"/>
        </w:tabs>
        <w:ind w:left="1135" w:hanging="567"/>
        <w:rPr>
          <w:b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000000" w:rsidRDefault="005D3500">
      <w:pPr>
        <w:spacing w:before="240" w:after="240"/>
        <w:ind w:left="562" w:hanging="562"/>
      </w:pPr>
      <w:r>
        <w:t>2.</w:t>
      </w:r>
      <w:r>
        <w:tab/>
        <w:t xml:space="preserve">Please provide details on the consumption of </w:t>
      </w:r>
      <w:proofErr w:type="spellStart"/>
      <w:r>
        <w:t>Aristolochia</w:t>
      </w:r>
      <w:proofErr w:type="spellEnd"/>
      <w:r>
        <w:t xml:space="preserve"> </w:t>
      </w:r>
      <w:proofErr w:type="spellStart"/>
      <w:r>
        <w:t>fangchi</w:t>
      </w:r>
      <w:proofErr w:type="spellEnd"/>
      <w:r>
        <w:t xml:space="preserve"> as a contaminant of herbal weight loss medication by completing the following table: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1701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auto" w:fill="auto"/>
          </w:tcPr>
          <w:p w:rsidR="00000000" w:rsidRDefault="005D35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Medical condition for which herbal weight loss medication was consumed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auto" w:fill="auto"/>
          </w:tcPr>
          <w:p w:rsidR="00000000" w:rsidRDefault="005D35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product containing </w:t>
            </w:r>
            <w:proofErr w:type="spellStart"/>
            <w:r>
              <w:rPr>
                <w:b/>
              </w:rPr>
              <w:t>Aristolochia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fangchi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auto" w:fill="auto"/>
          </w:tcPr>
          <w:p w:rsidR="00000000" w:rsidRDefault="005D35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grams of </w:t>
            </w:r>
            <w:proofErr w:type="spellStart"/>
            <w:r>
              <w:rPr>
                <w:b/>
                <w:sz w:val="22"/>
              </w:rPr>
              <w:t>Aristolochia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fangchi</w:t>
            </w:r>
            <w:proofErr w:type="spellEnd"/>
            <w:r>
              <w:rPr>
                <w:b/>
                <w:sz w:val="22"/>
              </w:rPr>
              <w:t xml:space="preserve"> consumed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auto" w:fill="auto"/>
          </w:tcPr>
          <w:p w:rsidR="00000000" w:rsidRDefault="005D35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Period of </w:t>
            </w:r>
            <w:proofErr w:type="spellStart"/>
            <w:r>
              <w:rPr>
                <w:b/>
                <w:sz w:val="22"/>
              </w:rPr>
              <w:t>Aristolochia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fangchi</w:t>
            </w:r>
            <w:proofErr w:type="spellEnd"/>
            <w:r>
              <w:rPr>
                <w:b/>
                <w:sz w:val="22"/>
              </w:rPr>
              <w:t xml:space="preserve"> ingestion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5D3500">
            <w:pPr>
              <w:spacing w:before="20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5D3500">
            <w:pPr>
              <w:spacing w:before="20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5D3500">
            <w:pPr>
              <w:spacing w:before="20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5D3500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t xml:space="preserve">    /    /      to      /    /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5D3500">
            <w:pPr>
              <w:spacing w:before="20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5D3500">
            <w:pPr>
              <w:spacing w:before="20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5D3500">
            <w:pPr>
              <w:spacing w:before="20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5D3500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t xml:space="preserve">    /    /      to      /    /    </w:t>
            </w:r>
          </w:p>
        </w:tc>
      </w:tr>
    </w:tbl>
    <w:p w:rsidR="00000000" w:rsidRDefault="005D3500">
      <w:pPr>
        <w:rPr>
          <w:sz w:val="16"/>
        </w:rPr>
      </w:pPr>
      <w:bookmarkStart w:id="9" w:name="WorseningQuestions"/>
      <w:bookmarkEnd w:id="9"/>
    </w:p>
    <w:p w:rsidR="00000000" w:rsidRDefault="005D3500">
      <w:pPr>
        <w:pStyle w:val="ReportSection"/>
        <w:framePr w:hSpace="181" w:wrap="notBeside" w:hAnchor="margin" w:yAlign="bottom"/>
      </w:pPr>
      <w:bookmarkStart w:id="10" w:name="StartHere"/>
      <w:bookmarkStart w:id="11" w:name="SignatureBlock"/>
      <w:bookmarkEnd w:id="10"/>
      <w:r>
        <w:t>Cl</w:t>
      </w:r>
      <w:r>
        <w:t>aimant's Signature</w:t>
      </w:r>
    </w:p>
    <w:p w:rsidR="00000000" w:rsidRDefault="005D3500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000000" w:rsidRDefault="005D3500" w:rsidP="005D3500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000000" w:rsidRDefault="005D3500" w:rsidP="005D3500">
      <w:pPr>
        <w:framePr w:hSpace="181" w:wrap="notBeside" w:hAnchor="margin" w:yAlign="bottom"/>
        <w:numPr>
          <w:ilvl w:val="0"/>
          <w:numId w:val="2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5D3500">
            <w:pPr>
              <w:framePr w:hSpace="181" w:wrap="notBeside" w:hAnchor="margin" w:yAlign="bottom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D3500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1"/>
    </w:tbl>
    <w:p w:rsidR="00000000" w:rsidRDefault="005D3500"/>
    <w:sectPr w:rsidR="00000000">
      <w:footerReference w:type="firs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3500">
      <w:r>
        <w:separator/>
      </w:r>
    </w:p>
  </w:endnote>
  <w:endnote w:type="continuationSeparator" w:id="0">
    <w:p w:rsidR="00000000" w:rsidRDefault="005D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3500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3500">
      <w:r>
        <w:separator/>
      </w:r>
    </w:p>
  </w:footnote>
  <w:footnote w:type="continuationSeparator" w:id="0">
    <w:p w:rsidR="00000000" w:rsidRDefault="005D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7AF"/>
    <w:multiLevelType w:val="singleLevel"/>
    <w:tmpl w:val="EE5026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7F151C3B"/>
    <w:multiLevelType w:val="singleLevel"/>
    <w:tmpl w:val="EE5026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00"/>
    <w:rsid w:val="005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Malignant Neoplasm of the Bladder - Consuming Aristolochia Fangchi as a Contaminant of Herbal Weight Loss Medication</vt:lpstr>
    </vt:vector>
  </TitlesOfParts>
  <Company>SoftLaw Corporation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Malignant Neoplasm of the Bladder - Consuming Aristolochia Fangchi as a Contaminant of Herbal Weight Loss Medication</dc:title>
  <dc:subject>Questionnaires</dc:subject>
  <dc:creator>SoftLaw Corporation</dc:creator>
  <cp:lastModifiedBy>Cgrewh</cp:lastModifiedBy>
  <cp:revision>2</cp:revision>
  <cp:lastPrinted>1993-07-29T08:23:00Z</cp:lastPrinted>
  <dcterms:created xsi:type="dcterms:W3CDTF">2015-06-17T01:45:00Z</dcterms:created>
  <dcterms:modified xsi:type="dcterms:W3CDTF">2015-06-17T01:45:00Z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Malignant Neoplasm of the Bladder</vt:lpwstr>
  </property>
  <property fmtid="{D5CDD505-2E9C-101B-9397-08002B2CF9AE}" pid="3" name="Contention">
    <vt:lpwstr>Consuming Aristolochia Fangchi as a Contaminant of Herbal Weight Loss Medication</vt:lpwstr>
  </property>
  <property fmtid="{D5CDD505-2E9C-101B-9397-08002B2CF9AE}" pid="4" name="ReportType">
    <vt:lpwstr>Claimant</vt:lpwstr>
  </property>
  <property fmtid="{D5CDD505-2E9C-101B-9397-08002B2CF9AE}" pid="5" name="LastModified">
    <vt:lpwstr>14/02/2008</vt:lpwstr>
  </property>
  <property fmtid="{D5CDD505-2E9C-101B-9397-08002B2CF9AE}" pid="6" name="DocumentID">
    <vt:lpwstr>CSCB029CR9294 14/02/2008</vt:lpwstr>
  </property>
  <property fmtid="{D5CDD505-2E9C-101B-9397-08002B2CF9AE}" pid="7" name="ReportNumber">
    <vt:lpwstr>9294</vt:lpwstr>
  </property>
  <property fmtid="{D5CDD505-2E9C-101B-9397-08002B2CF9AE}" pid="8" name="SOP">
    <vt:lpwstr>B029</vt:lpwstr>
  </property>
  <property fmtid="{D5CDD505-2E9C-101B-9397-08002B2CF9AE}" pid="9" name="DocumentName">
    <vt:lpwstr>CR9294</vt:lpwstr>
  </property>
</Properties>
</file>