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1F3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DD31F3">
      <w:pPr>
        <w:pStyle w:val="ReportTitle"/>
      </w:pPr>
      <w:bookmarkStart w:id="1" w:name="QuestionnaireTitle"/>
      <w:r>
        <w:t xml:space="preserve">Claimant Report - </w:t>
      </w:r>
      <w:bookmarkStart w:id="2" w:name="Contention"/>
      <w:bookmarkEnd w:id="2"/>
      <w:r>
        <w:t>Using A Hand-Held Vibrating Percussive</w:t>
      </w:r>
    </w:p>
    <w:p w:rsidR="00000000" w:rsidRDefault="00DD31F3">
      <w:pPr>
        <w:pStyle w:val="ReportTitle"/>
      </w:pPr>
      <w:r>
        <w:t>Industrial Tool</w:t>
      </w:r>
      <w:bookmarkEnd w:id="1"/>
    </w:p>
    <w:p w:rsidR="00000000" w:rsidRDefault="00DD31F3">
      <w:pPr>
        <w:pStyle w:val="ReportTitle"/>
      </w:pPr>
      <w:bookmarkStart w:id="3" w:name="Condition"/>
      <w:bookmarkStart w:id="4" w:name="QuestionnaireCondition"/>
      <w:bookmarkEnd w:id="3"/>
      <w:r>
        <w:t>Intervertebral Disc Prolapse</w:t>
      </w:r>
      <w:bookmarkEnd w:id="4"/>
    </w:p>
    <w:p w:rsidR="00000000" w:rsidRDefault="00DD31F3">
      <w:pPr>
        <w:pStyle w:val="ReportPrivacy"/>
      </w:pPr>
      <w:bookmarkStart w:id="5" w:name="Disclaimer"/>
      <w:bookmarkEnd w:id="0"/>
      <w:r>
        <w:t>This form is in connection with your claim for pension and medical treatment and the information you supply will assist in deciding eligibility fo</w:t>
      </w:r>
      <w:r>
        <w:t>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5"/>
    <w:p w:rsidR="00000000" w:rsidRDefault="00DD31F3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31F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31F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31F3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31F3">
            <w:pPr>
              <w:pStyle w:val="ReportVeteran"/>
            </w:pPr>
            <w:bookmarkStart w:id="6" w:name="_GoBack"/>
            <w:bookmarkEnd w:id="6"/>
          </w:p>
        </w:tc>
      </w:tr>
    </w:tbl>
    <w:p w:rsidR="00000000" w:rsidRDefault="00DD31F3">
      <w:pPr>
        <w:pStyle w:val="ReportSection"/>
      </w:pPr>
      <w:r>
        <w:t>Report Detail</w:t>
      </w:r>
    </w:p>
    <w:p w:rsidR="00000000" w:rsidRDefault="00DD31F3" w:rsidP="00A21AFA">
      <w:pPr>
        <w:numPr>
          <w:ilvl w:val="0"/>
          <w:numId w:val="1"/>
        </w:numPr>
        <w:spacing w:before="240" w:after="120"/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t xml:space="preserve">Is there a history of </w:t>
      </w:r>
      <w:r>
        <w:rPr>
          <w:b/>
        </w:rPr>
        <w:t>regularly</w:t>
      </w:r>
      <w:r>
        <w:t xml:space="preserve"> using, a hand-held, vibrating, percussive industrial tool</w:t>
      </w:r>
      <w:r>
        <w:rPr>
          <w:b/>
        </w:rPr>
        <w:t xml:space="preserve">* </w:t>
      </w:r>
      <w:r>
        <w:t xml:space="preserve">for a period of </w:t>
      </w:r>
      <w:r>
        <w:rPr>
          <w:b/>
        </w:rPr>
        <w:t>a</w:t>
      </w:r>
      <w:r>
        <w:rPr>
          <w:b/>
        </w:rPr>
        <w:t>t least 2 years</w:t>
      </w:r>
      <w:r>
        <w:t xml:space="preserve">?  </w:t>
      </w:r>
      <w:r>
        <w:rPr>
          <w:b/>
        </w:rPr>
        <w:t>*</w:t>
      </w:r>
      <w:r>
        <w:t>Such a tool can be a pneumatic or power tool, commonly used in an industrial setting, which imparts vibration and impaction force.  Examples include a jack hammer, compactor, sand blaster, hammer drill, grinder or chain saw.</w:t>
      </w:r>
    </w:p>
    <w:p w:rsidR="00000000" w:rsidRDefault="00DD31F3">
      <w:pPr>
        <w:ind w:left="99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></w:t>
      </w:r>
      <w:r>
        <w:t xml:space="preserve">No – </w:t>
      </w:r>
      <w:r>
        <w:rPr>
          <w:i/>
        </w:rPr>
        <w:t>Please sign the form and return to the Department</w:t>
      </w:r>
    </w:p>
    <w:p w:rsidR="00000000" w:rsidRDefault="00DD31F3">
      <w:pPr>
        <w:spacing w:after="240"/>
        <w:ind w:left="99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></w:t>
      </w:r>
      <w:r>
        <w:t xml:space="preserve">Yes – Please provide details in the table below </w:t>
      </w: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7"/>
        <w:gridCol w:w="2456"/>
        <w:gridCol w:w="245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pct10" w:color="auto" w:fill="auto"/>
          </w:tcPr>
          <w:p w:rsidR="00000000" w:rsidRDefault="00DD3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tool used and activities performed</w:t>
            </w:r>
          </w:p>
        </w:tc>
        <w:tc>
          <w:tcPr>
            <w:tcW w:w="2457" w:type="dxa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auto"/>
          </w:tcPr>
          <w:p w:rsidR="00000000" w:rsidRDefault="00DD3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 of use</w:t>
            </w:r>
          </w:p>
        </w:tc>
        <w:tc>
          <w:tcPr>
            <w:tcW w:w="2456" w:type="dxa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auto"/>
          </w:tcPr>
          <w:p w:rsidR="00000000" w:rsidRDefault="00DD3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Average number of hours per week</w:t>
            </w:r>
          </w:p>
        </w:tc>
        <w:tc>
          <w:tcPr>
            <w:tcW w:w="2457" w:type="dxa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  <w:shd w:val="pct10" w:color="auto" w:fill="auto"/>
          </w:tcPr>
          <w:p w:rsidR="00000000" w:rsidRDefault="00DD3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Average number of  weeks per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0"/>
            </w:pPr>
          </w:p>
        </w:tc>
        <w:tc>
          <w:tcPr>
            <w:tcW w:w="245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240"/>
              <w:jc w:val="center"/>
            </w:pPr>
            <w:r>
              <w:t>From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  <w:p w:rsidR="00000000" w:rsidRDefault="00DD31F3">
            <w:pPr>
              <w:pStyle w:val="Hotwordlist"/>
              <w:jc w:val="center"/>
            </w:pPr>
            <w:r>
              <w:t>to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</w:tc>
        <w:tc>
          <w:tcPr>
            <w:tcW w:w="245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/>
        </w:tc>
        <w:tc>
          <w:tcPr>
            <w:tcW w:w="2457" w:type="dxa"/>
            <w:tcBorders>
              <w:top w:val="nil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DD31F3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0"/>
            </w:pPr>
          </w:p>
        </w:tc>
        <w:tc>
          <w:tcPr>
            <w:tcW w:w="2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240"/>
              <w:jc w:val="center"/>
            </w:pPr>
            <w:r>
              <w:t>From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  <w:p w:rsidR="00000000" w:rsidRDefault="00DD31F3">
            <w:pPr>
              <w:pStyle w:val="Hotwordlist"/>
              <w:jc w:val="center"/>
            </w:pPr>
            <w:r>
              <w:t>to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</w:tc>
        <w:tc>
          <w:tcPr>
            <w:tcW w:w="2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DD31F3"/>
        </w:tc>
        <w:tc>
          <w:tcPr>
            <w:tcW w:w="2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DD31F3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0"/>
            </w:pPr>
          </w:p>
        </w:tc>
        <w:tc>
          <w:tcPr>
            <w:tcW w:w="2457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000000" w:rsidRDefault="00DD31F3">
            <w:pPr>
              <w:pStyle w:val="Hotwordlist"/>
              <w:spacing w:before="240"/>
              <w:jc w:val="center"/>
            </w:pPr>
            <w:r>
              <w:t>From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  <w:p w:rsidR="00000000" w:rsidRDefault="00DD31F3">
            <w:pPr>
              <w:pStyle w:val="Hotwordlist"/>
              <w:jc w:val="center"/>
            </w:pPr>
            <w:r>
              <w:t>to</w:t>
            </w:r>
          </w:p>
          <w:p w:rsidR="00000000" w:rsidRDefault="00DD31F3">
            <w:pPr>
              <w:pStyle w:val="Hotwordlist"/>
              <w:jc w:val="center"/>
            </w:pPr>
            <w:r>
              <w:t>/      /</w:t>
            </w:r>
          </w:p>
        </w:tc>
        <w:tc>
          <w:tcPr>
            <w:tcW w:w="245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000000" w:rsidRDefault="00DD31F3"/>
        </w:tc>
        <w:tc>
          <w:tcPr>
            <w:tcW w:w="2457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000000" w:rsidRDefault="00DD31F3"/>
        </w:tc>
      </w:tr>
    </w:tbl>
    <w:p w:rsidR="00000000" w:rsidRDefault="00DD31F3">
      <w:pPr>
        <w:rPr>
          <w:sz w:val="16"/>
        </w:rPr>
      </w:pPr>
    </w:p>
    <w:p w:rsidR="00000000" w:rsidRDefault="00DD31F3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lastRenderedPageBreak/>
        <w:t>Claimant's Signature</w:t>
      </w:r>
    </w:p>
    <w:p w:rsidR="00000000" w:rsidRDefault="00DD31F3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DD31F3" w:rsidP="00A21AFA">
      <w:pPr>
        <w:framePr w:hSpace="181" w:wrap="notBeside" w:hAnchor="margin" w:yAlign="bottom"/>
        <w:numPr>
          <w:ilvl w:val="0"/>
          <w:numId w:val="2"/>
        </w:numPr>
      </w:pPr>
      <w:r>
        <w:t>The Declaration you signed on the claim form also covers the information you supply on this form.</w:t>
      </w:r>
    </w:p>
    <w:p w:rsidR="00000000" w:rsidRDefault="00DD31F3" w:rsidP="00A21AFA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DD31F3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31F3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000000" w:rsidRDefault="00DD31F3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1F3">
      <w:r>
        <w:separator/>
      </w:r>
    </w:p>
  </w:endnote>
  <w:endnote w:type="continuationSeparator" w:id="0">
    <w:p w:rsidR="00000000" w:rsidRDefault="00D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31F3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1F3">
      <w:r>
        <w:separator/>
      </w:r>
    </w:p>
  </w:footnote>
  <w:footnote w:type="continuationSeparator" w:id="0">
    <w:p w:rsidR="00000000" w:rsidRDefault="00DD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3A8"/>
    <w:multiLevelType w:val="singleLevel"/>
    <w:tmpl w:val="4090691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6A1640E"/>
    <w:multiLevelType w:val="singleLevel"/>
    <w:tmpl w:val="4090691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66312EC2"/>
    <w:multiLevelType w:val="singleLevel"/>
    <w:tmpl w:val="F97CC0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FA"/>
    <w:rsid w:val="00A21AFA"/>
    <w:rsid w:val="00D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238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Intervertebral Disc Prolapse - Using a Hand-Held Vibrating Percussive Industrial Tool</vt:lpstr>
    </vt:vector>
  </TitlesOfParts>
  <Company>SoftLaw Corporation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Intervertebral Disc Prolapse - Using a Hand-Held Vibrating Percussive Industrial Tool</dc:title>
  <dc:subject>Questionnaires</dc:subject>
  <dc:creator>SoftLaw Corporation</dc:creator>
  <cp:lastModifiedBy>Cgrewh</cp:lastModifiedBy>
  <cp:revision>3</cp:revision>
  <cp:lastPrinted>2015-06-09T06:26:00Z</cp:lastPrinted>
  <dcterms:created xsi:type="dcterms:W3CDTF">2015-06-09T06:26:00Z</dcterms:created>
  <dcterms:modified xsi:type="dcterms:W3CDTF">2015-06-09T06:26:00Z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Using a Hand-Held Vibrating Percussive Industrial Tool</vt:lpwstr>
  </property>
  <property fmtid="{D5CDD505-2E9C-101B-9397-08002B2CF9AE}" pid="4" name="ReportType">
    <vt:lpwstr>Claimant</vt:lpwstr>
  </property>
  <property fmtid="{D5CDD505-2E9C-101B-9397-08002B2CF9AE}" pid="5" name="LastModified">
    <vt:lpwstr>28/06/2007</vt:lpwstr>
  </property>
  <property fmtid="{D5CDD505-2E9C-101B-9397-08002B2CF9AE}" pid="6" name="DocumentID">
    <vt:lpwstr>CSCN043CR9282 28/06/2007</vt:lpwstr>
  </property>
  <property fmtid="{D5CDD505-2E9C-101B-9397-08002B2CF9AE}" pid="7" name="ReportNumber">
    <vt:lpwstr>9282</vt:lpwstr>
  </property>
  <property fmtid="{D5CDD505-2E9C-101B-9397-08002B2CF9AE}" pid="8" name="SOP">
    <vt:lpwstr>N043</vt:lpwstr>
  </property>
  <property fmtid="{D5CDD505-2E9C-101B-9397-08002B2CF9AE}" pid="9" name="DocumentName">
    <vt:lpwstr>CR9282</vt:lpwstr>
  </property>
</Properties>
</file>